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C4751" w:rsidRDefault="005469E5">
      <w:pPr>
        <w:spacing w:after="0"/>
        <w:rPr>
          <w:b/>
        </w:rPr>
      </w:pPr>
      <w:r>
        <w:rPr>
          <w:b/>
        </w:rPr>
        <w:t xml:space="preserve">Serving with </w:t>
      </w:r>
      <w:sdt>
        <w:sdtPr>
          <w:tag w:val="goog_rdk_0"/>
          <w:id w:val="669760495"/>
        </w:sdtPr>
        <w:sdtContent/>
      </w:sdt>
      <w:r>
        <w:rPr>
          <w:b/>
        </w:rPr>
        <w:t>Purpose: Lessons Learned from Consulting in Assessment and Research</w:t>
      </w:r>
    </w:p>
    <w:p w14:paraId="00000002" w14:textId="67E2DF22" w:rsidR="007C4751" w:rsidRDefault="005469E5">
      <w:pPr>
        <w:spacing w:after="0"/>
      </w:pPr>
      <w:r>
        <w:rPr>
          <w:b/>
        </w:rPr>
        <w:t>By Jerri Berry Danso</w:t>
      </w:r>
      <w:r>
        <w:br/>
      </w:r>
      <w:r>
        <w:rPr>
          <w:i/>
        </w:rPr>
        <w:t>Doctoral Student, Evaluation, Statistics, and Methodology</w:t>
      </w:r>
      <w:r>
        <w:rPr>
          <w:i/>
        </w:rPr>
        <w:br/>
        <w:t>University of Tennessee, Knoxville</w:t>
      </w:r>
    </w:p>
    <w:p w14:paraId="00000003" w14:textId="684DDFF6" w:rsidR="007C4751" w:rsidRDefault="007C4751">
      <w:pPr>
        <w:spacing w:after="0"/>
      </w:pPr>
    </w:p>
    <w:p w14:paraId="6E5E609F" w14:textId="2184815B" w:rsidR="00D870DD" w:rsidRDefault="00650402">
      <w:pPr>
        <w:spacing w:after="0"/>
      </w:pPr>
      <w:r>
        <w:rPr>
          <w:noProof/>
        </w:rPr>
        <w:drawing>
          <wp:anchor distT="0" distB="0" distL="114300" distR="114300" simplePos="0" relativeHeight="251659264" behindDoc="0" locked="0" layoutInCell="1" allowOverlap="1" wp14:anchorId="27E569FF" wp14:editId="2FFC3AD0">
            <wp:simplePos x="0" y="0"/>
            <wp:positionH relativeFrom="margin">
              <wp:posOffset>3847214</wp:posOffset>
            </wp:positionH>
            <wp:positionV relativeFrom="paragraph">
              <wp:posOffset>43635</wp:posOffset>
            </wp:positionV>
            <wp:extent cx="2889250" cy="2889250"/>
            <wp:effectExtent l="0" t="0" r="6350" b="6350"/>
            <wp:wrapSquare wrapText="bothSides"/>
            <wp:docPr id="694361667" name="Picture 1" descr="A person in a blue jac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361667" name="Picture 1" descr="A person in a blue jacke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9250" cy="2889250"/>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sdt>
        <w:sdtPr>
          <w:tag w:val="goog_rdk_1"/>
          <w:id w:val="1490283103"/>
        </w:sdtPr>
        <w:sdtContent/>
      </w:sdt>
      <w:r w:rsidR="00274158">
        <w:t>Hi! I’m</w:t>
      </w:r>
      <w:r w:rsidR="005469E5">
        <w:t xml:space="preserve"> Jerri Berry Danso, a </w:t>
      </w:r>
      <w:r w:rsidR="00274158">
        <w:t>second</w:t>
      </w:r>
      <w:r w:rsidR="005469E5">
        <w:t xml:space="preserve">-year doctoral student in the Evaluation, Statistics, and Methodology (ESM) program at the University of Tennessee, Knoxville. </w:t>
      </w:r>
      <w:r w:rsidR="00D870DD">
        <w:t xml:space="preserve">I also serve on </w:t>
      </w:r>
      <w:r w:rsidR="00C40EA4">
        <w:t>the Commission for Assessment &amp; Evaluation’s</w:t>
      </w:r>
      <w:r w:rsidR="00D870DD">
        <w:t xml:space="preserve"> Directorate Board as the </w:t>
      </w:r>
      <w:r w:rsidR="00C40EA4">
        <w:t xml:space="preserve">Membership Chair. </w:t>
      </w:r>
    </w:p>
    <w:p w14:paraId="63DAFCAE" w14:textId="77777777" w:rsidR="00D870DD" w:rsidRDefault="00D870DD">
      <w:pPr>
        <w:spacing w:after="0"/>
      </w:pPr>
    </w:p>
    <w:p w14:paraId="00000004" w14:textId="61D69DDD" w:rsidR="007C4751" w:rsidRDefault="005469E5">
      <w:pPr>
        <w:spacing w:after="0"/>
      </w:pPr>
      <w:r>
        <w:t>Before beginning this new chapter</w:t>
      </w:r>
      <w:r w:rsidR="00D870DD">
        <w:t xml:space="preserve"> as a full-time</w:t>
      </w:r>
      <w:r w:rsidR="00D42666">
        <w:t xml:space="preserve"> doctoral</w:t>
      </w:r>
      <w:r w:rsidR="00D870DD">
        <w:t xml:space="preserve"> student</w:t>
      </w:r>
      <w:r>
        <w:t xml:space="preserve">, I spent over a decade working in higher education assessment: first as the Director of Assessment for the College of Pharmacy at the University of Florida, and later in Student Affairs Assessment and Research. </w:t>
      </w:r>
      <w:r w:rsidR="00650402" w:rsidRPr="00650402">
        <w:t>During those years</w:t>
      </w:r>
      <w:r w:rsidR="00D870DD">
        <w:t>,</w:t>
      </w:r>
      <w:r w:rsidR="00650402" w:rsidRPr="00650402">
        <w:t xml:space="preserve"> I learned how purposeful data work can illuminate student learning, sharpen strategic planning, and strengthen institutional effectiveness.</w:t>
      </w:r>
      <w:r w:rsidR="00650402">
        <w:t xml:space="preserve"> </w:t>
      </w:r>
      <w:r>
        <w:t xml:space="preserve">Across these roles, I collaborated with faculty, staff, and administrators on a wide range of projects, where I supported outcomes assessment, research design, program evaluation, and data </w:t>
      </w:r>
      <w:sdt>
        <w:sdtPr>
          <w:tag w:val="goog_rdk_3"/>
          <w:id w:val="-1217282510"/>
        </w:sdtPr>
        <w:sdtContent/>
      </w:sdt>
      <w:r>
        <w:t>storytelling.</w:t>
      </w:r>
      <w:r w:rsidR="00EB7129">
        <w:t xml:space="preserve"> </w:t>
      </w:r>
    </w:p>
    <w:p w14:paraId="00000005" w14:textId="482F25DC" w:rsidR="007C4751" w:rsidRDefault="007C4751">
      <w:pPr>
        <w:spacing w:after="0"/>
      </w:pPr>
    </w:p>
    <w:p w14:paraId="00000006" w14:textId="47E178B7" w:rsidR="007C4751" w:rsidRDefault="005469E5">
      <w:pPr>
        <w:spacing w:after="0"/>
      </w:pPr>
      <w:r>
        <w:t>Whether it was designing a survey for a student services office or facilitating a department’s learning outcomes retreat, I found myself consistently in the role of</w:t>
      </w:r>
      <w:r w:rsidR="00270927">
        <w:t xml:space="preserve"> </w:t>
      </w:r>
      <w:r w:rsidRPr="00270927">
        <w:rPr>
          <w:i/>
          <w:iCs/>
        </w:rPr>
        <w:t>consultan</w:t>
      </w:r>
      <w:r w:rsidR="00270927">
        <w:rPr>
          <w:i/>
          <w:iCs/>
        </w:rPr>
        <w:t xml:space="preserve">t: </w:t>
      </w:r>
      <w:r>
        <w:t>a partner and guide, helping others make sense of data and translate it into action. Consulting, I’ve learned, is not just about expertise</w:t>
      </w:r>
      <w:r w:rsidR="0054455F" w:rsidRPr="0054455F">
        <w:t xml:space="preserve">; it also requires curiosity, humility, and a service mindset. </w:t>
      </w:r>
      <w:r>
        <w:t xml:space="preserve">And like all forms of service, it is most impactful when done with </w:t>
      </w:r>
      <w:sdt>
        <w:sdtPr>
          <w:tag w:val="goog_rdk_6"/>
          <w:id w:val="-1936359276"/>
        </w:sdtPr>
        <w:sdtContent/>
      </w:sdt>
      <w:r>
        <w:t>purpose.</w:t>
      </w:r>
      <w:r w:rsidR="00270927" w:rsidRPr="00270927">
        <w:t xml:space="preserve"> My goal in this post is to share the values and lessons that shape my approach so you can adapt them to your own practice.</w:t>
      </w:r>
    </w:p>
    <w:p w14:paraId="00000007" w14:textId="382CBFE4" w:rsidR="007C4751" w:rsidRDefault="007C4751">
      <w:pPr>
        <w:spacing w:after="0"/>
      </w:pPr>
    </w:p>
    <w:p w14:paraId="00000008" w14:textId="78CD15D6" w:rsidR="007C4751" w:rsidRDefault="005469E5">
      <w:pPr>
        <w:spacing w:after="0"/>
        <w:rPr>
          <w:b/>
        </w:rPr>
      </w:pPr>
      <w:r>
        <w:rPr>
          <w:b/>
        </w:rPr>
        <w:t>What Does It Mean to Consult?</w:t>
      </w:r>
    </w:p>
    <w:p w14:paraId="0653A234" w14:textId="77777777" w:rsidR="000E2078" w:rsidRDefault="005469E5">
      <w:pPr>
        <w:spacing w:after="0"/>
      </w:pPr>
      <w:r>
        <w:t xml:space="preserve">In our field, we often engage in informal consulting more than we realize. Consulting, at its core, is the act of offering expertise and guidance to help others solve problems or make informed decisions. In the context of </w:t>
      </w:r>
      <w:sdt>
        <w:sdtPr>
          <w:tag w:val="goog_rdk_7"/>
          <w:id w:val="-353809760"/>
        </w:sdtPr>
        <w:sdtContent/>
      </w:sdt>
      <w:r>
        <w:t xml:space="preserve">research, </w:t>
      </w:r>
      <w:r w:rsidR="00F4762D">
        <w:t xml:space="preserve">evaluation, </w:t>
      </w:r>
      <w:r>
        <w:t>assessment, and methodology, this can involve interpreting data, advising on survey design, facilitating program evaluation,</w:t>
      </w:r>
      <w:sdt>
        <w:sdtPr>
          <w:tag w:val="goog_rdk_8"/>
          <w:id w:val="-973683137"/>
        </w:sdtPr>
        <w:sdtContent/>
      </w:sdt>
      <w:r>
        <w:t xml:space="preserve"> or co-creating strategies for data-informed improvement.</w:t>
      </w:r>
    </w:p>
    <w:p w14:paraId="0DFB3D0D" w14:textId="77777777" w:rsidR="000E2078" w:rsidRDefault="000E2078">
      <w:pPr>
        <w:spacing w:after="0"/>
      </w:pPr>
    </w:p>
    <w:p w14:paraId="0000000B" w14:textId="5182476F" w:rsidR="007C4751" w:rsidRDefault="005469E5">
      <w:pPr>
        <w:spacing w:after="0"/>
      </w:pPr>
      <w:r>
        <w:t>I define consulting not only by what we do, but</w:t>
      </w:r>
      <w:r w:rsidR="009572E4">
        <w:t xml:space="preserve"> also by</w:t>
      </w:r>
      <w:r>
        <w:t xml:space="preserve"> how we do it - through relationships built on trust, clarity, and mutual respect. If you’ve ever had someone turn to you for guidance on a research or assessment issue because of your experience, congratulations! You’ve already engaged in consulting.</w:t>
      </w:r>
    </w:p>
    <w:p w14:paraId="0000000C" w14:textId="77777777" w:rsidR="007C4751" w:rsidRDefault="007C4751">
      <w:pPr>
        <w:spacing w:after="0"/>
      </w:pPr>
    </w:p>
    <w:p w14:paraId="7D6FF179" w14:textId="77777777" w:rsidR="001C4958" w:rsidRDefault="001C4958">
      <w:pPr>
        <w:spacing w:after="0"/>
        <w:rPr>
          <w:b/>
        </w:rPr>
      </w:pPr>
    </w:p>
    <w:p w14:paraId="0000000D" w14:textId="50E1B1D4" w:rsidR="007C4751" w:rsidRDefault="005469E5">
      <w:pPr>
        <w:spacing w:after="0"/>
        <w:rPr>
          <w:b/>
        </w:rPr>
      </w:pPr>
      <w:r>
        <w:rPr>
          <w:b/>
        </w:rPr>
        <w:lastRenderedPageBreak/>
        <w:t xml:space="preserve">My Core </w:t>
      </w:r>
      <w:sdt>
        <w:sdtPr>
          <w:tag w:val="goog_rdk_9"/>
          <w:id w:val="-302079610"/>
        </w:sdtPr>
        <w:sdtContent/>
      </w:sdt>
      <w:r>
        <w:rPr>
          <w:b/>
        </w:rPr>
        <w:t>Consulting Values</w:t>
      </w:r>
    </w:p>
    <w:p w14:paraId="0000000E" w14:textId="77777777" w:rsidR="007C4751" w:rsidRDefault="005469E5">
      <w:pPr>
        <w:spacing w:after="0"/>
      </w:pPr>
      <w:r>
        <w:t xml:space="preserve">My foundation as a consultant is rooted in </w:t>
      </w:r>
      <w:proofErr w:type="gramStart"/>
      <w:r>
        <w:t>an early lesson</w:t>
      </w:r>
      <w:proofErr w:type="gramEnd"/>
      <w:r>
        <w:t xml:space="preserve"> from graduate school. While earning my first </w:t>
      </w:r>
      <w:proofErr w:type="gramStart"/>
      <w:r>
        <w:t>master’s degree in Student</w:t>
      </w:r>
      <w:proofErr w:type="gramEnd"/>
      <w:r>
        <w:t xml:space="preserve"> Personnel in Higher Education, I took a counseling skills course that fundamentally shaped how I interact with others. We were taught a core set of helping behaviors: active listening, empathy, reflection, open-ended questioning, and attention to nonverbal cues. Though designed for future student affairs professionals, these skills have served me equally well in consulting settings.</w:t>
      </w:r>
    </w:p>
    <w:p w14:paraId="0000000F" w14:textId="77777777" w:rsidR="007C4751" w:rsidRDefault="007C4751">
      <w:pPr>
        <w:spacing w:after="0"/>
      </w:pPr>
    </w:p>
    <w:p w14:paraId="00000010" w14:textId="77777777" w:rsidR="007C4751" w:rsidRDefault="005469E5">
      <w:pPr>
        <w:spacing w:after="0"/>
      </w:pPr>
      <w:r>
        <w:t>From that experience, and years of practice, my personal consulting values have emerged:</w:t>
      </w:r>
    </w:p>
    <w:p w14:paraId="00000011" w14:textId="77777777" w:rsidR="007C4751" w:rsidRDefault="005469E5">
      <w:pPr>
        <w:numPr>
          <w:ilvl w:val="0"/>
          <w:numId w:val="1"/>
        </w:numPr>
        <w:spacing w:after="0"/>
      </w:pPr>
      <w:r w:rsidRPr="00BD2DAA">
        <w:rPr>
          <w:b/>
          <w:bCs/>
        </w:rPr>
        <w:t>Empathy</w:t>
      </w:r>
      <w:r>
        <w:t>: Understanding what matters to the client, listening deeply, and genuinely caring about their goals.</w:t>
      </w:r>
    </w:p>
    <w:p w14:paraId="00000012" w14:textId="77777777" w:rsidR="007C4751" w:rsidRDefault="005469E5">
      <w:pPr>
        <w:numPr>
          <w:ilvl w:val="0"/>
          <w:numId w:val="1"/>
        </w:numPr>
        <w:spacing w:after="0"/>
      </w:pPr>
      <w:r w:rsidRPr="00BD2DAA">
        <w:rPr>
          <w:b/>
          <w:bCs/>
        </w:rPr>
        <w:t>Integrity</w:t>
      </w:r>
      <w:r>
        <w:t>: Being transparent, honest, and grounded in ethical principles, especially when working with data.</w:t>
      </w:r>
    </w:p>
    <w:p w14:paraId="00000013" w14:textId="77777777" w:rsidR="007C4751" w:rsidRDefault="005469E5">
      <w:pPr>
        <w:numPr>
          <w:ilvl w:val="0"/>
          <w:numId w:val="1"/>
        </w:numPr>
        <w:spacing w:after="0"/>
      </w:pPr>
      <w:r w:rsidRPr="00BD2DAA">
        <w:rPr>
          <w:b/>
          <w:bCs/>
        </w:rPr>
        <w:t>Collaboration</w:t>
      </w:r>
      <w:r>
        <w:t>: Co-creating solutions with clients and recognizing that we are partners, not saviors.</w:t>
      </w:r>
    </w:p>
    <w:p w14:paraId="00000014" w14:textId="3D6F6FC4" w:rsidR="007C4751" w:rsidRDefault="005469E5">
      <w:pPr>
        <w:numPr>
          <w:ilvl w:val="0"/>
          <w:numId w:val="1"/>
        </w:numPr>
        <w:spacing w:after="0"/>
      </w:pPr>
      <w:r w:rsidRPr="00BD2DAA">
        <w:rPr>
          <w:b/>
          <w:bCs/>
        </w:rPr>
        <w:t>Responsibility</w:t>
      </w:r>
      <w:r>
        <w:t>: Taking ownership of work, meeting commitments, and communicating clearly when plans change.</w:t>
      </w:r>
    </w:p>
    <w:p w14:paraId="00000015" w14:textId="0FF8E80A" w:rsidR="007C4751" w:rsidRDefault="00743C8C">
      <w:pPr>
        <w:numPr>
          <w:ilvl w:val="0"/>
          <w:numId w:val="1"/>
        </w:numPr>
        <w:spacing w:after="0"/>
      </w:pPr>
      <w:r w:rsidRPr="00BD2DAA">
        <w:rPr>
          <w:b/>
          <w:bCs/>
          <w:noProof/>
        </w:rPr>
        <w:drawing>
          <wp:anchor distT="0" distB="0" distL="114300" distR="114300" simplePos="0" relativeHeight="251660288" behindDoc="0" locked="0" layoutInCell="1" allowOverlap="1" wp14:anchorId="3848EC6D" wp14:editId="7D669BB9">
            <wp:simplePos x="0" y="0"/>
            <wp:positionH relativeFrom="margin">
              <wp:posOffset>620395</wp:posOffset>
            </wp:positionH>
            <wp:positionV relativeFrom="paragraph">
              <wp:posOffset>861851</wp:posOffset>
            </wp:positionV>
            <wp:extent cx="5641340" cy="3470275"/>
            <wp:effectExtent l="0" t="323850" r="0" b="320675"/>
            <wp:wrapTopAndBottom/>
            <wp:docPr id="206555455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005469E5" w:rsidRPr="00BD2DAA">
        <w:rPr>
          <w:b/>
          <w:bCs/>
        </w:rPr>
        <w:t>Excellence</w:t>
      </w:r>
      <w:r w:rsidR="005469E5">
        <w:t xml:space="preserve">: Striving for quality in both process and product, whether </w:t>
      </w:r>
      <w:r w:rsidR="00BE39D7">
        <w:t>that product is</w:t>
      </w:r>
      <w:r w:rsidR="005469E5">
        <w:t xml:space="preserve"> a report, a workshop, or a relationship.</w:t>
      </w:r>
    </w:p>
    <w:p w14:paraId="07262DB2" w14:textId="1610722D" w:rsidR="00A605F4" w:rsidRDefault="00A605F4" w:rsidP="00A605F4">
      <w:pPr>
        <w:spacing w:after="0"/>
        <w:ind w:left="360"/>
      </w:pPr>
    </w:p>
    <w:p w14:paraId="00000016" w14:textId="77777777" w:rsidR="007C4751" w:rsidRDefault="007C4751">
      <w:pPr>
        <w:spacing w:after="0"/>
      </w:pPr>
    </w:p>
    <w:p w14:paraId="00000017" w14:textId="77777777" w:rsidR="007C4751" w:rsidRDefault="005469E5">
      <w:pPr>
        <w:spacing w:after="0"/>
      </w:pPr>
      <w:r>
        <w:lastRenderedPageBreak/>
        <w:t xml:space="preserve">These values are my compass. They help me navigate difficult decisions, maintain consistency, and most importantly, deliver service that is thoughtful and </w:t>
      </w:r>
      <w:proofErr w:type="gramStart"/>
      <w:r>
        <w:t>human-centered</w:t>
      </w:r>
      <w:proofErr w:type="gramEnd"/>
      <w:r>
        <w:t>.</w:t>
      </w:r>
    </w:p>
    <w:p w14:paraId="5413B719" w14:textId="77777777" w:rsidR="00F836F2" w:rsidRDefault="00F836F2">
      <w:pPr>
        <w:spacing w:after="0"/>
        <w:rPr>
          <w:b/>
        </w:rPr>
      </w:pPr>
    </w:p>
    <w:p w14:paraId="00000019" w14:textId="0D215DAF" w:rsidR="007C4751" w:rsidRDefault="005469E5">
      <w:pPr>
        <w:spacing w:after="0"/>
        <w:rPr>
          <w:b/>
        </w:rPr>
      </w:pPr>
      <w:r>
        <w:rPr>
          <w:b/>
        </w:rPr>
        <w:t>Lessons from the</w:t>
      </w:r>
      <w:sdt>
        <w:sdtPr>
          <w:tag w:val="goog_rdk_10"/>
          <w:id w:val="50124187"/>
        </w:sdtPr>
        <w:sdtContent/>
      </w:sdt>
      <w:r>
        <w:rPr>
          <w:b/>
        </w:rPr>
        <w:t xml:space="preserve"> Field</w:t>
      </w:r>
    </w:p>
    <w:p w14:paraId="0000001A" w14:textId="77777777" w:rsidR="007C4751" w:rsidRDefault="00000000">
      <w:pPr>
        <w:spacing w:after="0"/>
      </w:pPr>
      <w:sdt>
        <w:sdtPr>
          <w:tag w:val="goog_rdk_11"/>
          <w:id w:val="-1922786153"/>
        </w:sdtPr>
        <w:sdtContent/>
      </w:sdt>
      <w:r w:rsidR="005469E5">
        <w:t>Over the years, I’ve learned that the best consultants don’t just deliver technical expertise. They cultivate trust. Here are a few key lessons that have stuck with me:</w:t>
      </w:r>
    </w:p>
    <w:p w14:paraId="0000001B" w14:textId="77842DB4" w:rsidR="007C4751" w:rsidRDefault="005469E5">
      <w:pPr>
        <w:numPr>
          <w:ilvl w:val="0"/>
          <w:numId w:val="2"/>
        </w:numPr>
        <w:spacing w:after="0"/>
      </w:pPr>
      <w:r>
        <w:rPr>
          <w:b/>
        </w:rPr>
        <w:t>Follow through on your promises.</w:t>
      </w:r>
      <w:r>
        <w:t xml:space="preserve"> If you say you’ll deliver something by a certain date, do it, or communicate early if something changes. Reliability builds </w:t>
      </w:r>
      <w:sdt>
        <w:sdtPr>
          <w:tag w:val="goog_rdk_12"/>
          <w:id w:val="1175925677"/>
        </w:sdtPr>
        <w:sdtContent/>
      </w:sdt>
      <w:r>
        <w:t>credibility</w:t>
      </w:r>
      <w:r w:rsidR="0057790F">
        <w:t xml:space="preserve"> </w:t>
      </w:r>
      <w:r w:rsidR="0057790F" w:rsidRPr="0057790F">
        <w:t>and fosters trust in professional relationships</w:t>
      </w:r>
      <w:r w:rsidR="00E843F9">
        <w:t>.</w:t>
      </w:r>
    </w:p>
    <w:p w14:paraId="0000001C" w14:textId="77777777" w:rsidR="007C4751" w:rsidRDefault="005469E5">
      <w:pPr>
        <w:numPr>
          <w:ilvl w:val="0"/>
          <w:numId w:val="2"/>
        </w:numPr>
        <w:spacing w:after="0"/>
      </w:pPr>
      <w:r>
        <w:rPr>
          <w:b/>
        </w:rPr>
        <w:t>Set expectations early.</w:t>
      </w:r>
      <w:r>
        <w:t xml:space="preserve"> Clarify what you will provide and what you need from your client to be successful. Unmet expectations often stem from assumptions left unspoken.</w:t>
      </w:r>
    </w:p>
    <w:p w14:paraId="0000001D" w14:textId="03C2C147" w:rsidR="007C4751" w:rsidRDefault="005469E5">
      <w:pPr>
        <w:numPr>
          <w:ilvl w:val="0"/>
          <w:numId w:val="2"/>
        </w:numPr>
        <w:spacing w:after="0"/>
      </w:pPr>
      <w:r>
        <w:rPr>
          <w:b/>
        </w:rPr>
        <w:t>Stick to your values.</w:t>
      </w:r>
      <w:r>
        <w:t xml:space="preserve"> Never compromise your integrity. </w:t>
      </w:r>
      <w:r w:rsidR="00760F6E">
        <w:t>For example</w:t>
      </w:r>
      <w:r>
        <w:t>, a client</w:t>
      </w:r>
      <w:r w:rsidR="006B0AA2">
        <w:t xml:space="preserve"> once</w:t>
      </w:r>
      <w:r>
        <w:t xml:space="preserve"> asked me to “spin” data to present their program in a more favorable light. I gently reminded them that our role was to find truth, not polish it, and that honest data helps us improve.</w:t>
      </w:r>
    </w:p>
    <w:p w14:paraId="0000001E" w14:textId="506886EC" w:rsidR="007C4751" w:rsidRDefault="005469E5">
      <w:pPr>
        <w:numPr>
          <w:ilvl w:val="0"/>
          <w:numId w:val="2"/>
        </w:numPr>
        <w:spacing w:after="0"/>
      </w:pPr>
      <w:r>
        <w:rPr>
          <w:b/>
        </w:rPr>
        <w:t>Anticipate needs.</w:t>
      </w:r>
      <w:r>
        <w:t xml:space="preserve"> When appropriate, go a step beyond the request. </w:t>
      </w:r>
      <w:r w:rsidR="0099419B">
        <w:t>In one project</w:t>
      </w:r>
      <w:r>
        <w:t>, I created a detailed methodology plan for a project that the client hadn’t asked for. They later told me it became a key reference tool throughout the project.</w:t>
      </w:r>
    </w:p>
    <w:p w14:paraId="0000001F" w14:textId="77777777" w:rsidR="007C4751" w:rsidRDefault="005469E5">
      <w:pPr>
        <w:numPr>
          <w:ilvl w:val="0"/>
          <w:numId w:val="2"/>
        </w:numPr>
        <w:spacing w:after="0"/>
      </w:pPr>
      <w:r>
        <w:rPr>
          <w:b/>
        </w:rPr>
        <w:t>Adapt your communication.</w:t>
      </w:r>
      <w:r>
        <w:t xml:space="preserve"> Know your audience. Avoid overwhelming clients with technical jargon, but don’t oversimplify in a way that’s condescending. Ask questions, check for understanding, and create space for curiosity without judgment.</w:t>
      </w:r>
    </w:p>
    <w:p w14:paraId="768C1A26" w14:textId="77777777" w:rsidR="005469E5" w:rsidRDefault="005469E5">
      <w:pPr>
        <w:spacing w:after="0"/>
      </w:pPr>
    </w:p>
    <w:p w14:paraId="445BB7F6" w14:textId="77777777" w:rsidR="001705CF" w:rsidRDefault="001705CF">
      <w:pPr>
        <w:spacing w:after="0"/>
      </w:pPr>
    </w:p>
    <w:p w14:paraId="00000021" w14:textId="77777777" w:rsidR="007C4751" w:rsidRDefault="00000000">
      <w:pPr>
        <w:spacing w:after="0"/>
        <w:rPr>
          <w:b/>
        </w:rPr>
      </w:pPr>
      <w:sdt>
        <w:sdtPr>
          <w:tag w:val="goog_rdk_13"/>
          <w:id w:val="445125269"/>
        </w:sdtPr>
        <w:sdtContent/>
      </w:sdt>
      <w:r w:rsidR="005469E5">
        <w:rPr>
          <w:b/>
        </w:rPr>
        <w:t>The Art of Service</w:t>
      </w:r>
    </w:p>
    <w:p w14:paraId="00000022" w14:textId="7798BFDC" w:rsidR="007C4751" w:rsidRDefault="005469E5">
      <w:pPr>
        <w:spacing w:after="0"/>
      </w:pPr>
      <w:r>
        <w:rPr>
          <w:noProof/>
        </w:rPr>
        <w:drawing>
          <wp:anchor distT="0" distB="0" distL="114300" distR="114300" simplePos="0" relativeHeight="251661312" behindDoc="1" locked="0" layoutInCell="1" allowOverlap="1" wp14:anchorId="17442102" wp14:editId="0BFDE4A5">
            <wp:simplePos x="0" y="0"/>
            <wp:positionH relativeFrom="margin">
              <wp:posOffset>3199549</wp:posOffset>
            </wp:positionH>
            <wp:positionV relativeFrom="paragraph">
              <wp:posOffset>750055</wp:posOffset>
            </wp:positionV>
            <wp:extent cx="3329305" cy="2219960"/>
            <wp:effectExtent l="190500" t="190500" r="194945" b="199390"/>
            <wp:wrapTight wrapText="bothSides">
              <wp:wrapPolygon edited="0">
                <wp:start x="247" y="-1854"/>
                <wp:lineTo x="-1236" y="-1483"/>
                <wp:lineTo x="-1236" y="21130"/>
                <wp:lineTo x="-865" y="22243"/>
                <wp:lineTo x="124" y="22984"/>
                <wp:lineTo x="247" y="23355"/>
                <wp:lineTo x="21258" y="23355"/>
                <wp:lineTo x="21382" y="22984"/>
                <wp:lineTo x="22370" y="22243"/>
                <wp:lineTo x="22741" y="19462"/>
                <wp:lineTo x="22741" y="1483"/>
                <wp:lineTo x="21382" y="-1297"/>
                <wp:lineTo x="21258" y="-1854"/>
                <wp:lineTo x="247" y="-1854"/>
              </wp:wrapPolygon>
            </wp:wrapTight>
            <wp:docPr id="2132935561" name="Picture 6" descr="Women conversing while sitting in a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935561" name="Picture 2132935561" descr="Women conversing while sitting in an offi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29305" cy="221996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t>Good consulting is about more than solving problems</w:t>
      </w:r>
      <w:r w:rsidR="00E54B6B">
        <w:t>; it is equally about how you show up for others</w:t>
      </w:r>
      <w:r>
        <w:t xml:space="preserve">. What I’ve come to call the </w:t>
      </w:r>
      <w:r>
        <w:rPr>
          <w:i/>
        </w:rPr>
        <w:t>art of service</w:t>
      </w:r>
      <w:r>
        <w:t xml:space="preserve"> is an intentional approach to client relationships grounded in care, curiosity, and a commitment to helping others thrive. This includes:</w:t>
      </w:r>
    </w:p>
    <w:p w14:paraId="09AA6DB3" w14:textId="09B90F0D" w:rsidR="005469E5" w:rsidRDefault="005469E5">
      <w:pPr>
        <w:spacing w:after="0"/>
      </w:pPr>
    </w:p>
    <w:p w14:paraId="00000023" w14:textId="649C9C58" w:rsidR="007C4751" w:rsidRDefault="005469E5">
      <w:pPr>
        <w:numPr>
          <w:ilvl w:val="0"/>
          <w:numId w:val="3"/>
        </w:numPr>
        <w:spacing w:after="0"/>
      </w:pPr>
      <w:r>
        <w:t xml:space="preserve">Practicing empathy and active listening </w:t>
      </w:r>
    </w:p>
    <w:p w14:paraId="00000024" w14:textId="4D98BD08" w:rsidR="007C4751" w:rsidRDefault="005469E5">
      <w:pPr>
        <w:numPr>
          <w:ilvl w:val="0"/>
          <w:numId w:val="3"/>
        </w:numPr>
        <w:spacing w:after="0"/>
      </w:pPr>
      <w:r>
        <w:t>Personalizing communication and building rapport</w:t>
      </w:r>
    </w:p>
    <w:p w14:paraId="00000025" w14:textId="4CD18DF5" w:rsidR="007C4751" w:rsidRDefault="005469E5">
      <w:pPr>
        <w:numPr>
          <w:ilvl w:val="0"/>
          <w:numId w:val="3"/>
        </w:numPr>
        <w:spacing w:after="0"/>
      </w:pPr>
      <w:r>
        <w:t>Going beyond what’s expected when it adds value</w:t>
      </w:r>
    </w:p>
    <w:p w14:paraId="00000026" w14:textId="62E20557" w:rsidR="007C4751" w:rsidRDefault="005469E5">
      <w:pPr>
        <w:numPr>
          <w:ilvl w:val="0"/>
          <w:numId w:val="3"/>
        </w:numPr>
        <w:spacing w:after="0"/>
      </w:pPr>
      <w:r>
        <w:t>Continuously reflecting on your approach and improving your craft</w:t>
      </w:r>
    </w:p>
    <w:p w14:paraId="095B3AC3" w14:textId="5D804DD9" w:rsidR="00FD3AF6" w:rsidRDefault="00FD3AF6">
      <w:pPr>
        <w:spacing w:after="0"/>
      </w:pPr>
    </w:p>
    <w:p w14:paraId="00000027" w14:textId="0F6B7CB0" w:rsidR="007C4751" w:rsidRDefault="005469E5">
      <w:pPr>
        <w:spacing w:after="0"/>
      </w:pPr>
      <w:r>
        <w:t xml:space="preserve">These principles align closely with literature on counseling and helping relationships. For instance, Carl Rogers (1951) emphasized the power of empathy, congruence, and unconditional positive regard. These are qualities that, when applied in consulting, build trust and facilitate honest conversations. Gerald Egan (2014), in </w:t>
      </w:r>
      <w:r>
        <w:rPr>
          <w:i/>
        </w:rPr>
        <w:t>The Skilled Helper</w:t>
      </w:r>
      <w:r>
        <w:t>, also highlights how intentional listening and support lead to more effective outcomes.</w:t>
      </w:r>
    </w:p>
    <w:p w14:paraId="00000029" w14:textId="6DC44CB7" w:rsidR="007C4751" w:rsidRDefault="005469E5">
      <w:pPr>
        <w:spacing w:after="0"/>
        <w:rPr>
          <w:b/>
        </w:rPr>
      </w:pPr>
      <w:r>
        <w:rPr>
          <w:b/>
        </w:rPr>
        <w:lastRenderedPageBreak/>
        <w:t>A Call to Aspiring Consultants</w:t>
      </w:r>
    </w:p>
    <w:p w14:paraId="0000002A" w14:textId="0C7CDCCB" w:rsidR="007C4751" w:rsidRDefault="005469E5">
      <w:pPr>
        <w:spacing w:after="0"/>
      </w:pPr>
      <w:r>
        <w:t xml:space="preserve">You don’t need </w:t>
      </w:r>
      <w:r w:rsidRPr="00D82111">
        <w:rPr>
          <w:i/>
          <w:iCs/>
        </w:rPr>
        <w:t>consultant</w:t>
      </w:r>
      <w:r>
        <w:t xml:space="preserve"> in your job title to serve others through your expertise. </w:t>
      </w:r>
      <w:sdt>
        <w:sdtPr>
          <w:tag w:val="goog_rdk_15"/>
          <w:id w:val="368730818"/>
        </w:sdtPr>
        <w:sdtContent/>
      </w:sdt>
      <w:r>
        <w:t xml:space="preserve">Whether you’re a graduate student, </w:t>
      </w:r>
      <w:r w:rsidR="00956096">
        <w:t>higher education practitioner</w:t>
      </w:r>
      <w:r>
        <w:t>, or faculty member, you can bring consulting values into your work</w:t>
      </w:r>
      <w:r w:rsidR="002C11E2">
        <w:t xml:space="preserve"> - </w:t>
      </w:r>
      <w:r>
        <w:t>especially in the measurement, assessment, evaluation, and statistics fields, where collaboration and service are central to our mission.</w:t>
      </w:r>
    </w:p>
    <w:p w14:paraId="0000002B" w14:textId="77777777" w:rsidR="007C4751" w:rsidRDefault="007C4751">
      <w:pPr>
        <w:spacing w:after="0"/>
      </w:pPr>
    </w:p>
    <w:p w14:paraId="564FFA8D" w14:textId="644C5E1A" w:rsidR="00DB0058" w:rsidRDefault="005469E5">
      <w:pPr>
        <w:spacing w:after="0"/>
      </w:pPr>
      <w:r>
        <w:t>So, here’s my invitati</w:t>
      </w:r>
      <w:sdt>
        <w:sdtPr>
          <w:tag w:val="goog_rdk_16"/>
          <w:id w:val="1557198723"/>
        </w:sdtPr>
        <w:sdtContent/>
      </w:sdt>
      <w:r>
        <w:t>on</w:t>
      </w:r>
      <w:r w:rsidR="00214AB1">
        <w:t xml:space="preserve"> to you:</w:t>
      </w:r>
      <w:r w:rsidR="00DB0058">
        <w:t xml:space="preserve"> </w:t>
      </w:r>
    </w:p>
    <w:p w14:paraId="0000002C" w14:textId="6E5720C1" w:rsidR="007C4751" w:rsidRDefault="005469E5">
      <w:pPr>
        <w:spacing w:after="0"/>
      </w:pPr>
      <w:r>
        <w:t xml:space="preserve">Take some time to define your own values. Reflect on how you show up in service to others. Practice listening more deeply, communicating more clearly, and delivering with care. The technical side of our work is vital, but the human </w:t>
      </w:r>
      <w:proofErr w:type="gramStart"/>
      <w:r>
        <w:t>side?</w:t>
      </w:r>
      <w:proofErr w:type="gramEnd"/>
      <w:r>
        <w:t xml:space="preserve"> That’s where transformation happens.</w:t>
      </w:r>
    </w:p>
    <w:p w14:paraId="0000002D" w14:textId="77777777" w:rsidR="007C4751" w:rsidRDefault="007C4751">
      <w:pPr>
        <w:spacing w:after="0"/>
      </w:pPr>
    </w:p>
    <w:p w14:paraId="0000002E" w14:textId="77777777" w:rsidR="007C4751" w:rsidRDefault="00000000">
      <w:pPr>
        <w:spacing w:after="0"/>
        <w:rPr>
          <w:b/>
        </w:rPr>
      </w:pPr>
      <w:sdt>
        <w:sdtPr>
          <w:tag w:val="goog_rdk_17"/>
          <w:id w:val="772904841"/>
        </w:sdtPr>
        <w:sdtContent/>
      </w:sdt>
      <w:r w:rsidR="005469E5">
        <w:rPr>
          <w:b/>
        </w:rPr>
        <w:t>Resources for Further Re</w:t>
      </w:r>
      <w:sdt>
        <w:sdtPr>
          <w:tag w:val="goog_rdk_18"/>
          <w:id w:val="-1272239187"/>
        </w:sdtPr>
        <w:sdtContent/>
      </w:sdt>
      <w:r w:rsidR="005469E5">
        <w:rPr>
          <w:b/>
        </w:rPr>
        <w:t>ading</w:t>
      </w:r>
      <w:r w:rsidR="005469E5">
        <w:rPr>
          <w:noProof/>
        </w:rPr>
        <w:drawing>
          <wp:anchor distT="114300" distB="114300" distL="114300" distR="114300" simplePos="0" relativeHeight="251658240" behindDoc="0" locked="0" layoutInCell="1" hidden="0" allowOverlap="1" wp14:anchorId="2B5B0461" wp14:editId="5DC3B68F">
            <wp:simplePos x="0" y="0"/>
            <wp:positionH relativeFrom="column">
              <wp:posOffset>5210175</wp:posOffset>
            </wp:positionH>
            <wp:positionV relativeFrom="paragraph">
              <wp:posOffset>263733</wp:posOffset>
            </wp:positionV>
            <wp:extent cx="1628775" cy="2135470"/>
            <wp:effectExtent l="12700" t="12700" r="12700" b="1270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b="2817"/>
                    <a:stretch>
                      <a:fillRect/>
                    </a:stretch>
                  </pic:blipFill>
                  <pic:spPr>
                    <a:xfrm>
                      <a:off x="0" y="0"/>
                      <a:ext cx="1628775" cy="2135470"/>
                    </a:xfrm>
                    <a:prstGeom prst="rect">
                      <a:avLst/>
                    </a:prstGeom>
                    <a:ln w="12700">
                      <a:solidFill>
                        <a:srgbClr val="000000"/>
                      </a:solidFill>
                      <a:prstDash val="solid"/>
                    </a:ln>
                  </pic:spPr>
                </pic:pic>
              </a:graphicData>
            </a:graphic>
          </wp:anchor>
        </w:drawing>
      </w:r>
    </w:p>
    <w:p w14:paraId="0000002F" w14:textId="77777777" w:rsidR="007C4751" w:rsidRDefault="007C4751">
      <w:pPr>
        <w:spacing w:after="0"/>
        <w:rPr>
          <w:b/>
        </w:rPr>
      </w:pPr>
    </w:p>
    <w:p w14:paraId="00000030" w14:textId="77777777" w:rsidR="007C4751" w:rsidRDefault="005469E5">
      <w:pPr>
        <w:numPr>
          <w:ilvl w:val="0"/>
          <w:numId w:val="4"/>
        </w:numPr>
        <w:spacing w:after="0"/>
      </w:pPr>
      <w:r>
        <w:t xml:space="preserve">Egan, G. (2014). </w:t>
      </w:r>
      <w:r>
        <w:rPr>
          <w:i/>
        </w:rPr>
        <w:t>The Skilled Helper: A Problem-Management and Opportunity-Development Approach to Helping</w:t>
      </w:r>
      <w:r>
        <w:t xml:space="preserve"> (10th ed.). Cengage Learning.</w:t>
      </w:r>
    </w:p>
    <w:p w14:paraId="00000031" w14:textId="77777777" w:rsidR="007C4751" w:rsidRDefault="005469E5">
      <w:pPr>
        <w:numPr>
          <w:ilvl w:val="0"/>
          <w:numId w:val="4"/>
        </w:numPr>
        <w:spacing w:after="0"/>
      </w:pPr>
      <w:r>
        <w:t xml:space="preserve">Rogers, C. R. (1951). </w:t>
      </w:r>
      <w:r>
        <w:rPr>
          <w:i/>
        </w:rPr>
        <w:t>Client-Centered Therapy: Its Current Practice, Implications and Theory</w:t>
      </w:r>
      <w:r>
        <w:t>. Houghton Mifflin.</w:t>
      </w:r>
    </w:p>
    <w:p w14:paraId="00000032" w14:textId="77777777" w:rsidR="007C4751" w:rsidRDefault="005469E5">
      <w:pPr>
        <w:numPr>
          <w:ilvl w:val="0"/>
          <w:numId w:val="4"/>
        </w:numPr>
        <w:spacing w:after="0"/>
      </w:pPr>
      <w:r>
        <w:t xml:space="preserve">Block, P. (2011). </w:t>
      </w:r>
      <w:r>
        <w:rPr>
          <w:i/>
        </w:rPr>
        <w:t>Flawless Consulting: A Guide to Getting Your Expertise Used</w:t>
      </w:r>
      <w:r>
        <w:t xml:space="preserve"> (3rd ed.). Wiley.</w:t>
      </w:r>
    </w:p>
    <w:p w14:paraId="00000033" w14:textId="77777777" w:rsidR="007C4751" w:rsidRDefault="005469E5">
      <w:pPr>
        <w:numPr>
          <w:ilvl w:val="0"/>
          <w:numId w:val="4"/>
        </w:numPr>
        <w:spacing w:after="0"/>
      </w:pPr>
      <w:r>
        <w:t xml:space="preserve">Kegan, R., &amp; Lahey, L. L. (2016). </w:t>
      </w:r>
      <w:r>
        <w:rPr>
          <w:i/>
        </w:rPr>
        <w:t>An Everyone Culture: Becoming a Deliberately Developmental Organization</w:t>
      </w:r>
      <w:r>
        <w:t>. Harvard Business Review Press.</w:t>
      </w:r>
    </w:p>
    <w:p w14:paraId="00000034" w14:textId="77777777" w:rsidR="007C4751" w:rsidRDefault="007C4751">
      <w:pPr>
        <w:spacing w:after="0"/>
      </w:pPr>
    </w:p>
    <w:p w14:paraId="7F4FCDF2" w14:textId="77777777" w:rsidR="00A605F4" w:rsidRDefault="00A605F4">
      <w:pPr>
        <w:spacing w:after="0"/>
      </w:pPr>
    </w:p>
    <w:p w14:paraId="1DD9879D" w14:textId="77777777" w:rsidR="00A605F4" w:rsidRDefault="00A605F4">
      <w:pPr>
        <w:spacing w:after="0"/>
      </w:pPr>
    </w:p>
    <w:p w14:paraId="1DCAF12E" w14:textId="77777777" w:rsidR="00A605F4" w:rsidRDefault="00A605F4">
      <w:pPr>
        <w:spacing w:after="0"/>
      </w:pPr>
    </w:p>
    <w:p w14:paraId="6439AF40" w14:textId="77777777" w:rsidR="00A605F4" w:rsidRDefault="00A605F4">
      <w:pPr>
        <w:spacing w:after="0"/>
      </w:pPr>
    </w:p>
    <w:p w14:paraId="219FBF54" w14:textId="77777777" w:rsidR="00A605F4" w:rsidRDefault="00A605F4">
      <w:pPr>
        <w:spacing w:after="0"/>
      </w:pPr>
    </w:p>
    <w:p w14:paraId="31C495C3" w14:textId="77777777" w:rsidR="00A605F4" w:rsidRDefault="00A605F4">
      <w:pPr>
        <w:spacing w:after="0"/>
      </w:pPr>
    </w:p>
    <w:p w14:paraId="00000035" w14:textId="77777777" w:rsidR="007C4751" w:rsidRDefault="007C4751">
      <w:pPr>
        <w:spacing w:after="0"/>
      </w:pPr>
    </w:p>
    <w:sectPr w:rsidR="007C475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1" w:fontKey="{18A06760-8AAD-4E09-A5CC-B4DD95656F26}"/>
    <w:embedBold r:id="rId2" w:fontKey="{435D8935-7472-49FC-89F3-DA7B3E251B9E}"/>
    <w:embedItalic r:id="rId3" w:fontKey="{7C3BFBBA-2473-413F-908B-445607EDC1C4}"/>
  </w:font>
  <w:font w:name="Aptos Display">
    <w:charset w:val="00"/>
    <w:family w:val="swiss"/>
    <w:pitch w:val="variable"/>
    <w:sig w:usb0="20000287" w:usb1="00000003" w:usb2="00000000" w:usb3="00000000" w:csb0="0000019F" w:csb1="00000000"/>
    <w:embedRegular r:id="rId4" w:fontKey="{B704E0BC-432C-403D-90DC-7AC6484F57B1}"/>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7726C"/>
    <w:multiLevelType w:val="multilevel"/>
    <w:tmpl w:val="B22024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46D4C72"/>
    <w:multiLevelType w:val="multilevel"/>
    <w:tmpl w:val="06CAF66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BB61BAD"/>
    <w:multiLevelType w:val="multilevel"/>
    <w:tmpl w:val="FD2C20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DED60A7"/>
    <w:multiLevelType w:val="multilevel"/>
    <w:tmpl w:val="7B7A83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130056950">
    <w:abstractNumId w:val="3"/>
  </w:num>
  <w:num w:numId="2" w16cid:durableId="1224176972">
    <w:abstractNumId w:val="1"/>
  </w:num>
  <w:num w:numId="3" w16cid:durableId="337461633">
    <w:abstractNumId w:val="0"/>
  </w:num>
  <w:num w:numId="4" w16cid:durableId="395051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751"/>
    <w:rsid w:val="00026719"/>
    <w:rsid w:val="000E2078"/>
    <w:rsid w:val="00105EC3"/>
    <w:rsid w:val="00117A23"/>
    <w:rsid w:val="001705CF"/>
    <w:rsid w:val="001B4E2D"/>
    <w:rsid w:val="001C4958"/>
    <w:rsid w:val="00214AB1"/>
    <w:rsid w:val="002150B8"/>
    <w:rsid w:val="002234A4"/>
    <w:rsid w:val="00270927"/>
    <w:rsid w:val="00274158"/>
    <w:rsid w:val="002C11E2"/>
    <w:rsid w:val="003240D0"/>
    <w:rsid w:val="003939CF"/>
    <w:rsid w:val="00470CB3"/>
    <w:rsid w:val="004C1097"/>
    <w:rsid w:val="004C3E12"/>
    <w:rsid w:val="005018F9"/>
    <w:rsid w:val="0054455F"/>
    <w:rsid w:val="005469E5"/>
    <w:rsid w:val="0057790F"/>
    <w:rsid w:val="00621823"/>
    <w:rsid w:val="00650402"/>
    <w:rsid w:val="00674625"/>
    <w:rsid w:val="006B0AA2"/>
    <w:rsid w:val="006E0B74"/>
    <w:rsid w:val="00743C8C"/>
    <w:rsid w:val="00760F6E"/>
    <w:rsid w:val="007C4751"/>
    <w:rsid w:val="00880F85"/>
    <w:rsid w:val="008B377F"/>
    <w:rsid w:val="008C07CC"/>
    <w:rsid w:val="00956096"/>
    <w:rsid w:val="009572E4"/>
    <w:rsid w:val="00962B91"/>
    <w:rsid w:val="00962CBA"/>
    <w:rsid w:val="0099419B"/>
    <w:rsid w:val="009F20F8"/>
    <w:rsid w:val="00A605F4"/>
    <w:rsid w:val="00A72DB1"/>
    <w:rsid w:val="00B04195"/>
    <w:rsid w:val="00B40BD6"/>
    <w:rsid w:val="00BD2474"/>
    <w:rsid w:val="00BD2DAA"/>
    <w:rsid w:val="00BE39D7"/>
    <w:rsid w:val="00C40EA4"/>
    <w:rsid w:val="00C72BD4"/>
    <w:rsid w:val="00C75420"/>
    <w:rsid w:val="00D42666"/>
    <w:rsid w:val="00D63912"/>
    <w:rsid w:val="00D82111"/>
    <w:rsid w:val="00D870DD"/>
    <w:rsid w:val="00DB0058"/>
    <w:rsid w:val="00DD5375"/>
    <w:rsid w:val="00E168A0"/>
    <w:rsid w:val="00E54B6B"/>
    <w:rsid w:val="00E843F9"/>
    <w:rsid w:val="00EB7129"/>
    <w:rsid w:val="00F4762D"/>
    <w:rsid w:val="00F836F2"/>
    <w:rsid w:val="00FD3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2D409"/>
  <w15:docId w15:val="{8DF78E31-86DA-4268-B60F-0E19B1FEF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2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62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2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2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2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2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2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2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2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CC62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C62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62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2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2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2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2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2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2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226"/>
    <w:rPr>
      <w:rFonts w:eastAsiaTheme="majorEastAsia" w:cstheme="majorBidi"/>
      <w:color w:val="272727" w:themeColor="text1" w:themeTint="D8"/>
    </w:rPr>
  </w:style>
  <w:style w:type="character" w:customStyle="1" w:styleId="TitleChar">
    <w:name w:val="Title Char"/>
    <w:basedOn w:val="DefaultParagraphFont"/>
    <w:link w:val="Title"/>
    <w:uiPriority w:val="10"/>
    <w:rsid w:val="00CC62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CC62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226"/>
    <w:pPr>
      <w:spacing w:before="160"/>
      <w:jc w:val="center"/>
    </w:pPr>
    <w:rPr>
      <w:i/>
      <w:iCs/>
      <w:color w:val="404040" w:themeColor="text1" w:themeTint="BF"/>
    </w:rPr>
  </w:style>
  <w:style w:type="character" w:customStyle="1" w:styleId="QuoteChar">
    <w:name w:val="Quote Char"/>
    <w:basedOn w:val="DefaultParagraphFont"/>
    <w:link w:val="Quote"/>
    <w:uiPriority w:val="29"/>
    <w:rsid w:val="00CC6226"/>
    <w:rPr>
      <w:i/>
      <w:iCs/>
      <w:color w:val="404040" w:themeColor="text1" w:themeTint="BF"/>
    </w:rPr>
  </w:style>
  <w:style w:type="paragraph" w:styleId="ListParagraph">
    <w:name w:val="List Paragraph"/>
    <w:basedOn w:val="Normal"/>
    <w:uiPriority w:val="34"/>
    <w:qFormat/>
    <w:rsid w:val="00CC6226"/>
    <w:pPr>
      <w:ind w:left="720"/>
      <w:contextualSpacing/>
    </w:pPr>
  </w:style>
  <w:style w:type="character" w:styleId="IntenseEmphasis">
    <w:name w:val="Intense Emphasis"/>
    <w:basedOn w:val="DefaultParagraphFont"/>
    <w:uiPriority w:val="21"/>
    <w:qFormat/>
    <w:rsid w:val="00CC6226"/>
    <w:rPr>
      <w:i/>
      <w:iCs/>
      <w:color w:val="0F4761" w:themeColor="accent1" w:themeShade="BF"/>
    </w:rPr>
  </w:style>
  <w:style w:type="paragraph" w:styleId="IntenseQuote">
    <w:name w:val="Intense Quote"/>
    <w:basedOn w:val="Normal"/>
    <w:next w:val="Normal"/>
    <w:link w:val="IntenseQuoteChar"/>
    <w:uiPriority w:val="30"/>
    <w:qFormat/>
    <w:rsid w:val="00CC62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226"/>
    <w:rPr>
      <w:i/>
      <w:iCs/>
      <w:color w:val="0F4761" w:themeColor="accent1" w:themeShade="BF"/>
    </w:rPr>
  </w:style>
  <w:style w:type="character" w:styleId="IntenseReference">
    <w:name w:val="Intense Reference"/>
    <w:basedOn w:val="DefaultParagraphFont"/>
    <w:uiPriority w:val="32"/>
    <w:qFormat/>
    <w:rsid w:val="00CC6226"/>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image" Target="media/image1.jpeg"/><Relationship Id="rId12"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Colors" Target="diagrams/colors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tyles" Target="styles.xml"/><Relationship Id="rId9" Type="http://schemas.openxmlformats.org/officeDocument/2006/relationships/diagramLayout" Target="diagrams/layout1.xml"/><Relationship Id="rId14" Type="http://schemas.openxmlformats.org/officeDocument/2006/relationships/image" Target="media/image3.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9A7E28A-6990-4862-8F15-EB24ECFD9C99}" type="doc">
      <dgm:prSet loTypeId="urn:microsoft.com/office/officeart/2005/8/layout/radial6" loCatId="relationship" qsTypeId="urn:microsoft.com/office/officeart/2005/8/quickstyle/simple3" qsCatId="simple" csTypeId="urn:microsoft.com/office/officeart/2005/8/colors/accent2_2" csCatId="accent2" phldr="1"/>
      <dgm:spPr/>
      <dgm:t>
        <a:bodyPr/>
        <a:lstStyle/>
        <a:p>
          <a:endParaRPr lang="en-US"/>
        </a:p>
      </dgm:t>
    </dgm:pt>
    <dgm:pt modelId="{94DC4106-AA86-426D-91F7-723B60A77A91}">
      <dgm:prSet phldrT="[Text]" custT="1"/>
      <dgm:spPr>
        <a:solidFill>
          <a:schemeClr val="accent2"/>
        </a:solidFill>
      </dgm:spPr>
      <dgm:t>
        <a:bodyPr/>
        <a:lstStyle/>
        <a:p>
          <a:r>
            <a:rPr lang="en-US" sz="2000" b="1"/>
            <a:t>My</a:t>
          </a:r>
        </a:p>
        <a:p>
          <a:r>
            <a:rPr lang="en-US" sz="2000" b="1"/>
            <a:t>Values</a:t>
          </a:r>
        </a:p>
      </dgm:t>
    </dgm:pt>
    <dgm:pt modelId="{00C6C508-4E2E-4837-B2F1-6CB7CE7BE4D9}" type="parTrans" cxnId="{6541B299-4041-44D9-BE17-354E68960565}">
      <dgm:prSet/>
      <dgm:spPr/>
      <dgm:t>
        <a:bodyPr/>
        <a:lstStyle/>
        <a:p>
          <a:endParaRPr lang="en-US" sz="1200"/>
        </a:p>
      </dgm:t>
    </dgm:pt>
    <dgm:pt modelId="{A5E636DD-4DFF-42F1-8DED-DF2E074C88C3}" type="sibTrans" cxnId="{6541B299-4041-44D9-BE17-354E68960565}">
      <dgm:prSet/>
      <dgm:spPr/>
      <dgm:t>
        <a:bodyPr/>
        <a:lstStyle/>
        <a:p>
          <a:endParaRPr lang="en-US" sz="1200"/>
        </a:p>
      </dgm:t>
    </dgm:pt>
    <dgm:pt modelId="{F93C0DC0-1329-4522-9235-70F4CE945023}">
      <dgm:prSet phldrT="[Text]" custT="1"/>
      <dgm:spPr/>
      <dgm:t>
        <a:bodyPr/>
        <a:lstStyle/>
        <a:p>
          <a:r>
            <a:rPr lang="en-US" sz="1200"/>
            <a:t>Empathy</a:t>
          </a:r>
        </a:p>
      </dgm:t>
    </dgm:pt>
    <dgm:pt modelId="{32E43910-E153-459A-A2CC-CFF2384B74E1}" type="parTrans" cxnId="{EC344CB2-ED12-4DC6-8ECC-B828AAF8488E}">
      <dgm:prSet/>
      <dgm:spPr/>
      <dgm:t>
        <a:bodyPr/>
        <a:lstStyle/>
        <a:p>
          <a:endParaRPr lang="en-US" sz="1200"/>
        </a:p>
      </dgm:t>
    </dgm:pt>
    <dgm:pt modelId="{8C6C83CF-5B27-42F9-A9B4-5B8C5FE15451}" type="sibTrans" cxnId="{EC344CB2-ED12-4DC6-8ECC-B828AAF8488E}">
      <dgm:prSet/>
      <dgm:spPr>
        <a:solidFill>
          <a:schemeClr val="accent2"/>
        </a:solidFill>
      </dgm:spPr>
      <dgm:t>
        <a:bodyPr/>
        <a:lstStyle/>
        <a:p>
          <a:endParaRPr lang="en-US" sz="1200"/>
        </a:p>
      </dgm:t>
    </dgm:pt>
    <dgm:pt modelId="{D8DBA349-6E22-45DC-A42C-F2140691E014}">
      <dgm:prSet phldrT="[Text]" custT="1"/>
      <dgm:spPr/>
      <dgm:t>
        <a:bodyPr/>
        <a:lstStyle/>
        <a:p>
          <a:r>
            <a:rPr lang="en-US" sz="1200"/>
            <a:t>Integrity</a:t>
          </a:r>
        </a:p>
      </dgm:t>
    </dgm:pt>
    <dgm:pt modelId="{4FC9AE20-3740-4A6F-AB14-D0CA98372241}" type="parTrans" cxnId="{FD57F7A8-2CD7-4F17-978D-957FF01B47D6}">
      <dgm:prSet/>
      <dgm:spPr/>
      <dgm:t>
        <a:bodyPr/>
        <a:lstStyle/>
        <a:p>
          <a:endParaRPr lang="en-US" sz="1200"/>
        </a:p>
      </dgm:t>
    </dgm:pt>
    <dgm:pt modelId="{55AB03D5-84F6-4897-800A-F014D7AEC9D8}" type="sibTrans" cxnId="{FD57F7A8-2CD7-4F17-978D-957FF01B47D6}">
      <dgm:prSet/>
      <dgm:spPr>
        <a:solidFill>
          <a:schemeClr val="accent2"/>
        </a:solidFill>
      </dgm:spPr>
      <dgm:t>
        <a:bodyPr/>
        <a:lstStyle/>
        <a:p>
          <a:endParaRPr lang="en-US" sz="1200"/>
        </a:p>
      </dgm:t>
    </dgm:pt>
    <dgm:pt modelId="{439A5A36-E767-44D3-AC2B-8E27FD8193CA}">
      <dgm:prSet phldrT="[Text]" custT="1"/>
      <dgm:spPr/>
      <dgm:t>
        <a:bodyPr/>
        <a:lstStyle/>
        <a:p>
          <a:r>
            <a:rPr lang="en-US" sz="1200"/>
            <a:t>Excellence</a:t>
          </a:r>
        </a:p>
      </dgm:t>
    </dgm:pt>
    <dgm:pt modelId="{E7F36442-33F7-4E5A-B888-DA9A79821C4A}" type="parTrans" cxnId="{B13551B0-2548-42A1-A639-575AC621049B}">
      <dgm:prSet/>
      <dgm:spPr/>
      <dgm:t>
        <a:bodyPr/>
        <a:lstStyle/>
        <a:p>
          <a:endParaRPr lang="en-US" sz="1200"/>
        </a:p>
      </dgm:t>
    </dgm:pt>
    <dgm:pt modelId="{D9494B56-2EF3-4BDF-A8E6-3AFA76DEEB2F}" type="sibTrans" cxnId="{B13551B0-2548-42A1-A639-575AC621049B}">
      <dgm:prSet/>
      <dgm:spPr>
        <a:solidFill>
          <a:schemeClr val="accent2"/>
        </a:solidFill>
      </dgm:spPr>
      <dgm:t>
        <a:bodyPr/>
        <a:lstStyle/>
        <a:p>
          <a:endParaRPr lang="en-US" sz="1200"/>
        </a:p>
      </dgm:t>
    </dgm:pt>
    <dgm:pt modelId="{94A4FA1B-C6B9-41DC-9F59-DAC786700A29}">
      <dgm:prSet phldrT="[Text]" custT="1"/>
      <dgm:spPr/>
      <dgm:t>
        <a:bodyPr/>
        <a:lstStyle/>
        <a:p>
          <a:r>
            <a:rPr lang="en-US" sz="1200"/>
            <a:t>Responsibility</a:t>
          </a:r>
        </a:p>
      </dgm:t>
    </dgm:pt>
    <dgm:pt modelId="{D217AD4B-E85A-4595-B513-BA67F6855375}" type="parTrans" cxnId="{14701AB2-6BA6-4494-91D9-17510C3D038D}">
      <dgm:prSet/>
      <dgm:spPr/>
      <dgm:t>
        <a:bodyPr/>
        <a:lstStyle/>
        <a:p>
          <a:endParaRPr lang="en-US" sz="1200"/>
        </a:p>
      </dgm:t>
    </dgm:pt>
    <dgm:pt modelId="{8241B3EB-4383-461A-B262-4B66E7CABEF5}" type="sibTrans" cxnId="{14701AB2-6BA6-4494-91D9-17510C3D038D}">
      <dgm:prSet/>
      <dgm:spPr>
        <a:solidFill>
          <a:schemeClr val="accent2"/>
        </a:solidFill>
      </dgm:spPr>
      <dgm:t>
        <a:bodyPr/>
        <a:lstStyle/>
        <a:p>
          <a:endParaRPr lang="en-US" sz="1200"/>
        </a:p>
      </dgm:t>
    </dgm:pt>
    <dgm:pt modelId="{508DB9AA-4D16-43FC-BB54-23BC630076F2}">
      <dgm:prSet phldrT="[Text]" custT="1"/>
      <dgm:spPr/>
      <dgm:t>
        <a:bodyPr/>
        <a:lstStyle/>
        <a:p>
          <a:r>
            <a:rPr lang="en-US" sz="1200"/>
            <a:t>Collaboration</a:t>
          </a:r>
        </a:p>
      </dgm:t>
    </dgm:pt>
    <dgm:pt modelId="{B166ED45-C303-4EF8-84F4-144B685F1C8C}" type="parTrans" cxnId="{DD2586BF-AF30-4DF3-A83B-A63EE9DA18F7}">
      <dgm:prSet/>
      <dgm:spPr/>
      <dgm:t>
        <a:bodyPr/>
        <a:lstStyle/>
        <a:p>
          <a:endParaRPr lang="en-US" sz="1200"/>
        </a:p>
      </dgm:t>
    </dgm:pt>
    <dgm:pt modelId="{5C6A95B9-044C-46B3-96FF-3DFE5C425ED5}" type="sibTrans" cxnId="{DD2586BF-AF30-4DF3-A83B-A63EE9DA18F7}">
      <dgm:prSet/>
      <dgm:spPr>
        <a:solidFill>
          <a:schemeClr val="accent2"/>
        </a:solidFill>
      </dgm:spPr>
      <dgm:t>
        <a:bodyPr/>
        <a:lstStyle/>
        <a:p>
          <a:endParaRPr lang="en-US" sz="1200"/>
        </a:p>
      </dgm:t>
    </dgm:pt>
    <dgm:pt modelId="{055D1273-BF00-4E25-A4DE-E48BB3DCD8C8}" type="pres">
      <dgm:prSet presAssocID="{D9A7E28A-6990-4862-8F15-EB24ECFD9C99}" presName="Name0" presStyleCnt="0">
        <dgm:presLayoutVars>
          <dgm:chMax val="1"/>
          <dgm:dir/>
          <dgm:animLvl val="ctr"/>
          <dgm:resizeHandles val="exact"/>
        </dgm:presLayoutVars>
      </dgm:prSet>
      <dgm:spPr/>
    </dgm:pt>
    <dgm:pt modelId="{7E6ED120-4FA3-4B71-A4DE-9C655A66EB86}" type="pres">
      <dgm:prSet presAssocID="{94DC4106-AA86-426D-91F7-723B60A77A91}" presName="centerShape" presStyleLbl="node0" presStyleIdx="0" presStyleCnt="1" custScaleX="120559" custScaleY="120559"/>
      <dgm:spPr/>
    </dgm:pt>
    <dgm:pt modelId="{02728DCC-84D2-4A07-A25C-26D0B7455DBA}" type="pres">
      <dgm:prSet presAssocID="{F93C0DC0-1329-4522-9235-70F4CE945023}" presName="node" presStyleLbl="node1" presStyleIdx="0" presStyleCnt="5" custScaleX="161463" custScaleY="161463">
        <dgm:presLayoutVars>
          <dgm:bulletEnabled val="1"/>
        </dgm:presLayoutVars>
      </dgm:prSet>
      <dgm:spPr/>
    </dgm:pt>
    <dgm:pt modelId="{AA68B1E9-E61B-4FF7-9A05-AF1B8D776C80}" type="pres">
      <dgm:prSet presAssocID="{F93C0DC0-1329-4522-9235-70F4CE945023}" presName="dummy" presStyleCnt="0"/>
      <dgm:spPr/>
    </dgm:pt>
    <dgm:pt modelId="{060E38EC-4D27-437F-89C8-06E54411535F}" type="pres">
      <dgm:prSet presAssocID="{8C6C83CF-5B27-42F9-A9B4-5B8C5FE15451}" presName="sibTrans" presStyleLbl="sibTrans2D1" presStyleIdx="0" presStyleCnt="5"/>
      <dgm:spPr/>
    </dgm:pt>
    <dgm:pt modelId="{E98BFD3E-D7DC-4E6C-A72C-3E1D0277F165}" type="pres">
      <dgm:prSet presAssocID="{D8DBA349-6E22-45DC-A42C-F2140691E014}" presName="node" presStyleLbl="node1" presStyleIdx="1" presStyleCnt="5" custScaleX="161463" custScaleY="161463">
        <dgm:presLayoutVars>
          <dgm:bulletEnabled val="1"/>
        </dgm:presLayoutVars>
      </dgm:prSet>
      <dgm:spPr/>
    </dgm:pt>
    <dgm:pt modelId="{636AC54D-2112-4F81-BE83-A711FBF3BC73}" type="pres">
      <dgm:prSet presAssocID="{D8DBA349-6E22-45DC-A42C-F2140691E014}" presName="dummy" presStyleCnt="0"/>
      <dgm:spPr/>
    </dgm:pt>
    <dgm:pt modelId="{7B694AC9-7C15-470C-A096-B760839A383B}" type="pres">
      <dgm:prSet presAssocID="{55AB03D5-84F6-4897-800A-F014D7AEC9D8}" presName="sibTrans" presStyleLbl="sibTrans2D1" presStyleIdx="1" presStyleCnt="5"/>
      <dgm:spPr/>
    </dgm:pt>
    <dgm:pt modelId="{A6D4AC45-691E-4789-B2F9-43C3020F25C5}" type="pres">
      <dgm:prSet presAssocID="{439A5A36-E767-44D3-AC2B-8E27FD8193CA}" presName="node" presStyleLbl="node1" presStyleIdx="2" presStyleCnt="5" custScaleX="149128" custScaleY="149128">
        <dgm:presLayoutVars>
          <dgm:bulletEnabled val="1"/>
        </dgm:presLayoutVars>
      </dgm:prSet>
      <dgm:spPr/>
    </dgm:pt>
    <dgm:pt modelId="{D6E13FB6-323E-4FEE-89AE-0B06F3AA85C3}" type="pres">
      <dgm:prSet presAssocID="{439A5A36-E767-44D3-AC2B-8E27FD8193CA}" presName="dummy" presStyleCnt="0"/>
      <dgm:spPr/>
    </dgm:pt>
    <dgm:pt modelId="{9E0E9BD8-EAF8-4DB9-9E82-3AC965A7DE27}" type="pres">
      <dgm:prSet presAssocID="{D9494B56-2EF3-4BDF-A8E6-3AFA76DEEB2F}" presName="sibTrans" presStyleLbl="sibTrans2D1" presStyleIdx="2" presStyleCnt="5"/>
      <dgm:spPr/>
    </dgm:pt>
    <dgm:pt modelId="{6E8C6393-99F4-4384-85D0-BF2A7305479D}" type="pres">
      <dgm:prSet presAssocID="{94A4FA1B-C6B9-41DC-9F59-DAC786700A29}" presName="node" presStyleLbl="node1" presStyleIdx="3" presStyleCnt="5" custScaleX="161463" custScaleY="161463">
        <dgm:presLayoutVars>
          <dgm:bulletEnabled val="1"/>
        </dgm:presLayoutVars>
      </dgm:prSet>
      <dgm:spPr/>
    </dgm:pt>
    <dgm:pt modelId="{CAE9BBF1-52C9-4D29-BB66-5806A38CE031}" type="pres">
      <dgm:prSet presAssocID="{94A4FA1B-C6B9-41DC-9F59-DAC786700A29}" presName="dummy" presStyleCnt="0"/>
      <dgm:spPr/>
    </dgm:pt>
    <dgm:pt modelId="{7E2F6025-4EB1-4809-B018-2AEE40CD38AC}" type="pres">
      <dgm:prSet presAssocID="{8241B3EB-4383-461A-B262-4B66E7CABEF5}" presName="sibTrans" presStyleLbl="sibTrans2D1" presStyleIdx="3" presStyleCnt="5"/>
      <dgm:spPr/>
    </dgm:pt>
    <dgm:pt modelId="{9E999B32-73E6-4AFB-88F1-4F1D232DF960}" type="pres">
      <dgm:prSet presAssocID="{508DB9AA-4D16-43FC-BB54-23BC630076F2}" presName="node" presStyleLbl="node1" presStyleIdx="4" presStyleCnt="5" custScaleX="161463" custScaleY="161463">
        <dgm:presLayoutVars>
          <dgm:bulletEnabled val="1"/>
        </dgm:presLayoutVars>
      </dgm:prSet>
      <dgm:spPr/>
    </dgm:pt>
    <dgm:pt modelId="{C7343B6B-E697-40FA-9A92-C2E6D4031373}" type="pres">
      <dgm:prSet presAssocID="{508DB9AA-4D16-43FC-BB54-23BC630076F2}" presName="dummy" presStyleCnt="0"/>
      <dgm:spPr/>
    </dgm:pt>
    <dgm:pt modelId="{05DE6254-6CD2-4C51-A9E3-6CA8D35D3B52}" type="pres">
      <dgm:prSet presAssocID="{5C6A95B9-044C-46B3-96FF-3DFE5C425ED5}" presName="sibTrans" presStyleLbl="sibTrans2D1" presStyleIdx="4" presStyleCnt="5"/>
      <dgm:spPr/>
    </dgm:pt>
  </dgm:ptLst>
  <dgm:cxnLst>
    <dgm:cxn modelId="{8113C30A-ACF5-4B59-A61B-F5888F58BF14}" type="presOf" srcId="{94DC4106-AA86-426D-91F7-723B60A77A91}" destId="{7E6ED120-4FA3-4B71-A4DE-9C655A66EB86}" srcOrd="0" destOrd="0" presId="urn:microsoft.com/office/officeart/2005/8/layout/radial6"/>
    <dgm:cxn modelId="{B23FF818-44B5-4310-B3D7-C1F35CF4F8EB}" type="presOf" srcId="{D8DBA349-6E22-45DC-A42C-F2140691E014}" destId="{E98BFD3E-D7DC-4E6C-A72C-3E1D0277F165}" srcOrd="0" destOrd="0" presId="urn:microsoft.com/office/officeart/2005/8/layout/radial6"/>
    <dgm:cxn modelId="{B703CE1E-DA52-418B-A667-2688F5C565E6}" type="presOf" srcId="{508DB9AA-4D16-43FC-BB54-23BC630076F2}" destId="{9E999B32-73E6-4AFB-88F1-4F1D232DF960}" srcOrd="0" destOrd="0" presId="urn:microsoft.com/office/officeart/2005/8/layout/radial6"/>
    <dgm:cxn modelId="{4E730F35-6A66-4A40-8C68-FDA4BB0BF4BF}" type="presOf" srcId="{55AB03D5-84F6-4897-800A-F014D7AEC9D8}" destId="{7B694AC9-7C15-470C-A096-B760839A383B}" srcOrd="0" destOrd="0" presId="urn:microsoft.com/office/officeart/2005/8/layout/radial6"/>
    <dgm:cxn modelId="{90F42539-730E-401D-BB12-C67D72F72560}" type="presOf" srcId="{5C6A95B9-044C-46B3-96FF-3DFE5C425ED5}" destId="{05DE6254-6CD2-4C51-A9E3-6CA8D35D3B52}" srcOrd="0" destOrd="0" presId="urn:microsoft.com/office/officeart/2005/8/layout/radial6"/>
    <dgm:cxn modelId="{C9B8CB40-0D1A-4525-8356-1D94CED81910}" type="presOf" srcId="{D9A7E28A-6990-4862-8F15-EB24ECFD9C99}" destId="{055D1273-BF00-4E25-A4DE-E48BB3DCD8C8}" srcOrd="0" destOrd="0" presId="urn:microsoft.com/office/officeart/2005/8/layout/radial6"/>
    <dgm:cxn modelId="{ABDC154A-87D7-4341-81AF-C699F684934A}" type="presOf" srcId="{8C6C83CF-5B27-42F9-A9B4-5B8C5FE15451}" destId="{060E38EC-4D27-437F-89C8-06E54411535F}" srcOrd="0" destOrd="0" presId="urn:microsoft.com/office/officeart/2005/8/layout/radial6"/>
    <dgm:cxn modelId="{3A8FBC81-AA24-4F52-A07D-D2CA51C9006D}" type="presOf" srcId="{439A5A36-E767-44D3-AC2B-8E27FD8193CA}" destId="{A6D4AC45-691E-4789-B2F9-43C3020F25C5}" srcOrd="0" destOrd="0" presId="urn:microsoft.com/office/officeart/2005/8/layout/radial6"/>
    <dgm:cxn modelId="{7CE48488-88F6-4945-A3CD-FB11C4E3D574}" type="presOf" srcId="{8241B3EB-4383-461A-B262-4B66E7CABEF5}" destId="{7E2F6025-4EB1-4809-B018-2AEE40CD38AC}" srcOrd="0" destOrd="0" presId="urn:microsoft.com/office/officeart/2005/8/layout/radial6"/>
    <dgm:cxn modelId="{6541B299-4041-44D9-BE17-354E68960565}" srcId="{D9A7E28A-6990-4862-8F15-EB24ECFD9C99}" destId="{94DC4106-AA86-426D-91F7-723B60A77A91}" srcOrd="0" destOrd="0" parTransId="{00C6C508-4E2E-4837-B2F1-6CB7CE7BE4D9}" sibTransId="{A5E636DD-4DFF-42F1-8DED-DF2E074C88C3}"/>
    <dgm:cxn modelId="{408A33A5-D0DB-4A58-A79F-6950678D019F}" type="presOf" srcId="{F93C0DC0-1329-4522-9235-70F4CE945023}" destId="{02728DCC-84D2-4A07-A25C-26D0B7455DBA}" srcOrd="0" destOrd="0" presId="urn:microsoft.com/office/officeart/2005/8/layout/radial6"/>
    <dgm:cxn modelId="{FD57F7A8-2CD7-4F17-978D-957FF01B47D6}" srcId="{94DC4106-AA86-426D-91F7-723B60A77A91}" destId="{D8DBA349-6E22-45DC-A42C-F2140691E014}" srcOrd="1" destOrd="0" parTransId="{4FC9AE20-3740-4A6F-AB14-D0CA98372241}" sibTransId="{55AB03D5-84F6-4897-800A-F014D7AEC9D8}"/>
    <dgm:cxn modelId="{B13551B0-2548-42A1-A639-575AC621049B}" srcId="{94DC4106-AA86-426D-91F7-723B60A77A91}" destId="{439A5A36-E767-44D3-AC2B-8E27FD8193CA}" srcOrd="2" destOrd="0" parTransId="{E7F36442-33F7-4E5A-B888-DA9A79821C4A}" sibTransId="{D9494B56-2EF3-4BDF-A8E6-3AFA76DEEB2F}"/>
    <dgm:cxn modelId="{14701AB2-6BA6-4494-91D9-17510C3D038D}" srcId="{94DC4106-AA86-426D-91F7-723B60A77A91}" destId="{94A4FA1B-C6B9-41DC-9F59-DAC786700A29}" srcOrd="3" destOrd="0" parTransId="{D217AD4B-E85A-4595-B513-BA67F6855375}" sibTransId="{8241B3EB-4383-461A-B262-4B66E7CABEF5}"/>
    <dgm:cxn modelId="{EC344CB2-ED12-4DC6-8ECC-B828AAF8488E}" srcId="{94DC4106-AA86-426D-91F7-723B60A77A91}" destId="{F93C0DC0-1329-4522-9235-70F4CE945023}" srcOrd="0" destOrd="0" parTransId="{32E43910-E153-459A-A2CC-CFF2384B74E1}" sibTransId="{8C6C83CF-5B27-42F9-A9B4-5B8C5FE15451}"/>
    <dgm:cxn modelId="{07FB57B4-4745-479D-8946-9EFE0B1E0568}" type="presOf" srcId="{94A4FA1B-C6B9-41DC-9F59-DAC786700A29}" destId="{6E8C6393-99F4-4384-85D0-BF2A7305479D}" srcOrd="0" destOrd="0" presId="urn:microsoft.com/office/officeart/2005/8/layout/radial6"/>
    <dgm:cxn modelId="{DD2586BF-AF30-4DF3-A83B-A63EE9DA18F7}" srcId="{94DC4106-AA86-426D-91F7-723B60A77A91}" destId="{508DB9AA-4D16-43FC-BB54-23BC630076F2}" srcOrd="4" destOrd="0" parTransId="{B166ED45-C303-4EF8-84F4-144B685F1C8C}" sibTransId="{5C6A95B9-044C-46B3-96FF-3DFE5C425ED5}"/>
    <dgm:cxn modelId="{3C1A2AD2-C8F2-418C-8745-E5BA31B14603}" type="presOf" srcId="{D9494B56-2EF3-4BDF-A8E6-3AFA76DEEB2F}" destId="{9E0E9BD8-EAF8-4DB9-9E82-3AC965A7DE27}" srcOrd="0" destOrd="0" presId="urn:microsoft.com/office/officeart/2005/8/layout/radial6"/>
    <dgm:cxn modelId="{BFA12DD0-A1DD-4DA8-9814-DDD9C3350771}" type="presParOf" srcId="{055D1273-BF00-4E25-A4DE-E48BB3DCD8C8}" destId="{7E6ED120-4FA3-4B71-A4DE-9C655A66EB86}" srcOrd="0" destOrd="0" presId="urn:microsoft.com/office/officeart/2005/8/layout/radial6"/>
    <dgm:cxn modelId="{CDE2DB58-92F7-4D6D-81C3-2B3A38B5CCA8}" type="presParOf" srcId="{055D1273-BF00-4E25-A4DE-E48BB3DCD8C8}" destId="{02728DCC-84D2-4A07-A25C-26D0B7455DBA}" srcOrd="1" destOrd="0" presId="urn:microsoft.com/office/officeart/2005/8/layout/radial6"/>
    <dgm:cxn modelId="{1DD4EAFD-4581-4B2F-A369-4757403BFE25}" type="presParOf" srcId="{055D1273-BF00-4E25-A4DE-E48BB3DCD8C8}" destId="{AA68B1E9-E61B-4FF7-9A05-AF1B8D776C80}" srcOrd="2" destOrd="0" presId="urn:microsoft.com/office/officeart/2005/8/layout/radial6"/>
    <dgm:cxn modelId="{81358E30-FFB8-441E-95D5-F167D9D5E08B}" type="presParOf" srcId="{055D1273-BF00-4E25-A4DE-E48BB3DCD8C8}" destId="{060E38EC-4D27-437F-89C8-06E54411535F}" srcOrd="3" destOrd="0" presId="urn:microsoft.com/office/officeart/2005/8/layout/radial6"/>
    <dgm:cxn modelId="{A6E896BD-C068-4074-B730-103E0A0EA427}" type="presParOf" srcId="{055D1273-BF00-4E25-A4DE-E48BB3DCD8C8}" destId="{E98BFD3E-D7DC-4E6C-A72C-3E1D0277F165}" srcOrd="4" destOrd="0" presId="urn:microsoft.com/office/officeart/2005/8/layout/radial6"/>
    <dgm:cxn modelId="{3C473788-BC75-4A1D-8548-251578E2FBB7}" type="presParOf" srcId="{055D1273-BF00-4E25-A4DE-E48BB3DCD8C8}" destId="{636AC54D-2112-4F81-BE83-A711FBF3BC73}" srcOrd="5" destOrd="0" presId="urn:microsoft.com/office/officeart/2005/8/layout/radial6"/>
    <dgm:cxn modelId="{36454358-45D5-4B45-88D0-0E9C95996B14}" type="presParOf" srcId="{055D1273-BF00-4E25-A4DE-E48BB3DCD8C8}" destId="{7B694AC9-7C15-470C-A096-B760839A383B}" srcOrd="6" destOrd="0" presId="urn:microsoft.com/office/officeart/2005/8/layout/radial6"/>
    <dgm:cxn modelId="{96CAFABF-6D17-49B1-8EDD-4D12CFE59155}" type="presParOf" srcId="{055D1273-BF00-4E25-A4DE-E48BB3DCD8C8}" destId="{A6D4AC45-691E-4789-B2F9-43C3020F25C5}" srcOrd="7" destOrd="0" presId="urn:microsoft.com/office/officeart/2005/8/layout/radial6"/>
    <dgm:cxn modelId="{9B67582B-9060-4AEA-B50F-EB228FFDB780}" type="presParOf" srcId="{055D1273-BF00-4E25-A4DE-E48BB3DCD8C8}" destId="{D6E13FB6-323E-4FEE-89AE-0B06F3AA85C3}" srcOrd="8" destOrd="0" presId="urn:microsoft.com/office/officeart/2005/8/layout/radial6"/>
    <dgm:cxn modelId="{9431B5B6-43D2-4E55-86FF-804C8FB83652}" type="presParOf" srcId="{055D1273-BF00-4E25-A4DE-E48BB3DCD8C8}" destId="{9E0E9BD8-EAF8-4DB9-9E82-3AC965A7DE27}" srcOrd="9" destOrd="0" presId="urn:microsoft.com/office/officeart/2005/8/layout/radial6"/>
    <dgm:cxn modelId="{9806C1AF-11AB-4ECD-8B32-A27E01B7ECD9}" type="presParOf" srcId="{055D1273-BF00-4E25-A4DE-E48BB3DCD8C8}" destId="{6E8C6393-99F4-4384-85D0-BF2A7305479D}" srcOrd="10" destOrd="0" presId="urn:microsoft.com/office/officeart/2005/8/layout/radial6"/>
    <dgm:cxn modelId="{B0EBD08C-886F-4692-8232-BC6F7C050629}" type="presParOf" srcId="{055D1273-BF00-4E25-A4DE-E48BB3DCD8C8}" destId="{CAE9BBF1-52C9-4D29-BB66-5806A38CE031}" srcOrd="11" destOrd="0" presId="urn:microsoft.com/office/officeart/2005/8/layout/radial6"/>
    <dgm:cxn modelId="{23EBD8E3-F78F-4A44-80F1-D1E668706D1A}" type="presParOf" srcId="{055D1273-BF00-4E25-A4DE-E48BB3DCD8C8}" destId="{7E2F6025-4EB1-4809-B018-2AEE40CD38AC}" srcOrd="12" destOrd="0" presId="urn:microsoft.com/office/officeart/2005/8/layout/radial6"/>
    <dgm:cxn modelId="{CDFE9163-DCC3-4ED7-B085-A6EBF00EA1EB}" type="presParOf" srcId="{055D1273-BF00-4E25-A4DE-E48BB3DCD8C8}" destId="{9E999B32-73E6-4AFB-88F1-4F1D232DF960}" srcOrd="13" destOrd="0" presId="urn:microsoft.com/office/officeart/2005/8/layout/radial6"/>
    <dgm:cxn modelId="{3471BA5A-D05F-4983-95A5-4700041E799C}" type="presParOf" srcId="{055D1273-BF00-4E25-A4DE-E48BB3DCD8C8}" destId="{C7343B6B-E697-40FA-9A92-C2E6D4031373}" srcOrd="14" destOrd="0" presId="urn:microsoft.com/office/officeart/2005/8/layout/radial6"/>
    <dgm:cxn modelId="{ABB59F1C-BC5B-4043-9A1B-2AD313748076}" type="presParOf" srcId="{055D1273-BF00-4E25-A4DE-E48BB3DCD8C8}" destId="{05DE6254-6CD2-4C51-A9E3-6CA8D35D3B52}" srcOrd="15" destOrd="0" presId="urn:microsoft.com/office/officeart/2005/8/layout/radial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DE6254-6CD2-4C51-A9E3-6CA8D35D3B52}">
      <dsp:nvSpPr>
        <dsp:cNvPr id="0" name=""/>
        <dsp:cNvSpPr/>
      </dsp:nvSpPr>
      <dsp:spPr>
        <a:xfrm>
          <a:off x="1392592" y="440267"/>
          <a:ext cx="2856155" cy="2856155"/>
        </a:xfrm>
        <a:prstGeom prst="blockArc">
          <a:avLst>
            <a:gd name="adj1" fmla="val 11880000"/>
            <a:gd name="adj2" fmla="val 16200000"/>
            <a:gd name="adj3" fmla="val 4637"/>
          </a:avLst>
        </a:prstGeom>
        <a:solidFill>
          <a:schemeClr val="accent2"/>
        </a:solidFill>
        <a:ln>
          <a:noFill/>
        </a:ln>
        <a:effectLst/>
      </dsp:spPr>
      <dsp:style>
        <a:lnRef idx="0">
          <a:scrgbClr r="0" g="0" b="0"/>
        </a:lnRef>
        <a:fillRef idx="2">
          <a:scrgbClr r="0" g="0" b="0"/>
        </a:fillRef>
        <a:effectRef idx="1">
          <a:scrgbClr r="0" g="0" b="0"/>
        </a:effectRef>
        <a:fontRef idx="minor">
          <a:schemeClr val="dk1"/>
        </a:fontRef>
      </dsp:style>
    </dsp:sp>
    <dsp:sp modelId="{7E2F6025-4EB1-4809-B018-2AEE40CD38AC}">
      <dsp:nvSpPr>
        <dsp:cNvPr id="0" name=""/>
        <dsp:cNvSpPr/>
      </dsp:nvSpPr>
      <dsp:spPr>
        <a:xfrm>
          <a:off x="1392592" y="440267"/>
          <a:ext cx="2856155" cy="2856155"/>
        </a:xfrm>
        <a:prstGeom prst="blockArc">
          <a:avLst>
            <a:gd name="adj1" fmla="val 7560000"/>
            <a:gd name="adj2" fmla="val 11880000"/>
            <a:gd name="adj3" fmla="val 4637"/>
          </a:avLst>
        </a:prstGeom>
        <a:solidFill>
          <a:schemeClr val="accent2"/>
        </a:solidFill>
        <a:ln>
          <a:noFill/>
        </a:ln>
        <a:effectLst/>
      </dsp:spPr>
      <dsp:style>
        <a:lnRef idx="0">
          <a:scrgbClr r="0" g="0" b="0"/>
        </a:lnRef>
        <a:fillRef idx="2">
          <a:scrgbClr r="0" g="0" b="0"/>
        </a:fillRef>
        <a:effectRef idx="1">
          <a:scrgbClr r="0" g="0" b="0"/>
        </a:effectRef>
        <a:fontRef idx="minor">
          <a:schemeClr val="dk1"/>
        </a:fontRef>
      </dsp:style>
    </dsp:sp>
    <dsp:sp modelId="{9E0E9BD8-EAF8-4DB9-9E82-3AC965A7DE27}">
      <dsp:nvSpPr>
        <dsp:cNvPr id="0" name=""/>
        <dsp:cNvSpPr/>
      </dsp:nvSpPr>
      <dsp:spPr>
        <a:xfrm>
          <a:off x="1392592" y="440267"/>
          <a:ext cx="2856155" cy="2856155"/>
        </a:xfrm>
        <a:prstGeom prst="blockArc">
          <a:avLst>
            <a:gd name="adj1" fmla="val 3240000"/>
            <a:gd name="adj2" fmla="val 7560000"/>
            <a:gd name="adj3" fmla="val 4637"/>
          </a:avLst>
        </a:prstGeom>
        <a:solidFill>
          <a:schemeClr val="accent2"/>
        </a:solidFill>
        <a:ln>
          <a:noFill/>
        </a:ln>
        <a:effectLst/>
      </dsp:spPr>
      <dsp:style>
        <a:lnRef idx="0">
          <a:scrgbClr r="0" g="0" b="0"/>
        </a:lnRef>
        <a:fillRef idx="2">
          <a:scrgbClr r="0" g="0" b="0"/>
        </a:fillRef>
        <a:effectRef idx="1">
          <a:scrgbClr r="0" g="0" b="0"/>
        </a:effectRef>
        <a:fontRef idx="minor">
          <a:schemeClr val="dk1"/>
        </a:fontRef>
      </dsp:style>
    </dsp:sp>
    <dsp:sp modelId="{7B694AC9-7C15-470C-A096-B760839A383B}">
      <dsp:nvSpPr>
        <dsp:cNvPr id="0" name=""/>
        <dsp:cNvSpPr/>
      </dsp:nvSpPr>
      <dsp:spPr>
        <a:xfrm>
          <a:off x="1392592" y="440267"/>
          <a:ext cx="2856155" cy="2856155"/>
        </a:xfrm>
        <a:prstGeom prst="blockArc">
          <a:avLst>
            <a:gd name="adj1" fmla="val 20520000"/>
            <a:gd name="adj2" fmla="val 3240000"/>
            <a:gd name="adj3" fmla="val 4637"/>
          </a:avLst>
        </a:prstGeom>
        <a:solidFill>
          <a:schemeClr val="accent2"/>
        </a:solidFill>
        <a:ln>
          <a:noFill/>
        </a:ln>
        <a:effectLst/>
      </dsp:spPr>
      <dsp:style>
        <a:lnRef idx="0">
          <a:scrgbClr r="0" g="0" b="0"/>
        </a:lnRef>
        <a:fillRef idx="2">
          <a:scrgbClr r="0" g="0" b="0"/>
        </a:fillRef>
        <a:effectRef idx="1">
          <a:scrgbClr r="0" g="0" b="0"/>
        </a:effectRef>
        <a:fontRef idx="minor">
          <a:schemeClr val="dk1"/>
        </a:fontRef>
      </dsp:style>
    </dsp:sp>
    <dsp:sp modelId="{060E38EC-4D27-437F-89C8-06E54411535F}">
      <dsp:nvSpPr>
        <dsp:cNvPr id="0" name=""/>
        <dsp:cNvSpPr/>
      </dsp:nvSpPr>
      <dsp:spPr>
        <a:xfrm>
          <a:off x="1392592" y="440267"/>
          <a:ext cx="2856155" cy="2856155"/>
        </a:xfrm>
        <a:prstGeom prst="blockArc">
          <a:avLst>
            <a:gd name="adj1" fmla="val 16200000"/>
            <a:gd name="adj2" fmla="val 20520000"/>
            <a:gd name="adj3" fmla="val 4637"/>
          </a:avLst>
        </a:prstGeom>
        <a:solidFill>
          <a:schemeClr val="accent2"/>
        </a:solidFill>
        <a:ln>
          <a:noFill/>
        </a:ln>
        <a:effectLst/>
      </dsp:spPr>
      <dsp:style>
        <a:lnRef idx="0">
          <a:scrgbClr r="0" g="0" b="0"/>
        </a:lnRef>
        <a:fillRef idx="2">
          <a:scrgbClr r="0" g="0" b="0"/>
        </a:fillRef>
        <a:effectRef idx="1">
          <a:scrgbClr r="0" g="0" b="0"/>
        </a:effectRef>
        <a:fontRef idx="minor">
          <a:schemeClr val="dk1"/>
        </a:fontRef>
      </dsp:style>
    </dsp:sp>
    <dsp:sp modelId="{7E6ED120-4FA3-4B71-A4DE-9C655A66EB86}">
      <dsp:nvSpPr>
        <dsp:cNvPr id="0" name=""/>
        <dsp:cNvSpPr/>
      </dsp:nvSpPr>
      <dsp:spPr>
        <a:xfrm>
          <a:off x="2028642" y="1076317"/>
          <a:ext cx="1584055" cy="1584055"/>
        </a:xfrm>
        <a:prstGeom prst="ellipse">
          <a:avLst/>
        </a:prstGeom>
        <a:solidFill>
          <a:schemeClr val="accent2"/>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en-US" sz="2000" b="1" kern="1200"/>
            <a:t>My</a:t>
          </a:r>
        </a:p>
        <a:p>
          <a:pPr marL="0" lvl="0" indent="0" algn="ctr" defTabSz="889000">
            <a:lnSpc>
              <a:spcPct val="90000"/>
            </a:lnSpc>
            <a:spcBef>
              <a:spcPct val="0"/>
            </a:spcBef>
            <a:spcAft>
              <a:spcPct val="35000"/>
            </a:spcAft>
            <a:buNone/>
          </a:pPr>
          <a:r>
            <a:rPr lang="en-US" sz="2000" b="1" kern="1200"/>
            <a:t>Values</a:t>
          </a:r>
        </a:p>
      </dsp:txBody>
      <dsp:txXfrm>
        <a:off x="2260621" y="1308296"/>
        <a:ext cx="1120097" cy="1120097"/>
      </dsp:txXfrm>
    </dsp:sp>
    <dsp:sp modelId="{02728DCC-84D2-4A07-A25C-26D0B7455DBA}">
      <dsp:nvSpPr>
        <dsp:cNvPr id="0" name=""/>
        <dsp:cNvSpPr/>
      </dsp:nvSpPr>
      <dsp:spPr>
        <a:xfrm>
          <a:off x="2078143" y="-269148"/>
          <a:ext cx="1485052" cy="1485052"/>
        </a:xfrm>
        <a:prstGeom prst="ellipse">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t>Empathy</a:t>
          </a:r>
        </a:p>
      </dsp:txBody>
      <dsp:txXfrm>
        <a:off x="2295624" y="-51667"/>
        <a:ext cx="1050090" cy="1050090"/>
      </dsp:txXfrm>
    </dsp:sp>
    <dsp:sp modelId="{E98BFD3E-D7DC-4E6C-A72C-3E1D0277F165}">
      <dsp:nvSpPr>
        <dsp:cNvPr id="0" name=""/>
        <dsp:cNvSpPr/>
      </dsp:nvSpPr>
      <dsp:spPr>
        <a:xfrm>
          <a:off x="3404836" y="694750"/>
          <a:ext cx="1485052" cy="1485052"/>
        </a:xfrm>
        <a:prstGeom prst="ellipse">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t>Integrity</a:t>
          </a:r>
        </a:p>
      </dsp:txBody>
      <dsp:txXfrm>
        <a:off x="3622317" y="912231"/>
        <a:ext cx="1050090" cy="1050090"/>
      </dsp:txXfrm>
    </dsp:sp>
    <dsp:sp modelId="{A6D4AC45-691E-4789-B2F9-43C3020F25C5}">
      <dsp:nvSpPr>
        <dsp:cNvPr id="0" name=""/>
        <dsp:cNvSpPr/>
      </dsp:nvSpPr>
      <dsp:spPr>
        <a:xfrm>
          <a:off x="2954810" y="2311096"/>
          <a:ext cx="1371601" cy="1371601"/>
        </a:xfrm>
        <a:prstGeom prst="ellipse">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t>Excellence</a:t>
          </a:r>
        </a:p>
      </dsp:txBody>
      <dsp:txXfrm>
        <a:off x="3155676" y="2511962"/>
        <a:ext cx="969869" cy="969869"/>
      </dsp:txXfrm>
    </dsp:sp>
    <dsp:sp modelId="{6E8C6393-99F4-4384-85D0-BF2A7305479D}">
      <dsp:nvSpPr>
        <dsp:cNvPr id="0" name=""/>
        <dsp:cNvSpPr/>
      </dsp:nvSpPr>
      <dsp:spPr>
        <a:xfrm>
          <a:off x="1258202" y="2254370"/>
          <a:ext cx="1485052" cy="1485052"/>
        </a:xfrm>
        <a:prstGeom prst="ellipse">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t>Responsibility</a:t>
          </a:r>
        </a:p>
      </dsp:txBody>
      <dsp:txXfrm>
        <a:off x="1475683" y="2471851"/>
        <a:ext cx="1050090" cy="1050090"/>
      </dsp:txXfrm>
    </dsp:sp>
    <dsp:sp modelId="{9E999B32-73E6-4AFB-88F1-4F1D232DF960}">
      <dsp:nvSpPr>
        <dsp:cNvPr id="0" name=""/>
        <dsp:cNvSpPr/>
      </dsp:nvSpPr>
      <dsp:spPr>
        <a:xfrm>
          <a:off x="751451" y="694750"/>
          <a:ext cx="1485052" cy="1485052"/>
        </a:xfrm>
        <a:prstGeom prst="ellipse">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t>Collaboration</a:t>
          </a:r>
        </a:p>
      </dsp:txBody>
      <dsp:txXfrm>
        <a:off x="968932" y="912231"/>
        <a:ext cx="1050090" cy="1050090"/>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58rx0xTNah3pAMd4wEudyqBjww==">CgMxLjAaJwoBMBIiCiAIBCocCgtBQUFCbGpsMnNoQRAIGgtBQUFCbGpsMnNoQRonCgExEiIKIAgEKhwKC0FBQUJpRENXaDZjEAgaC0FBQUJpRENXaDZjGicKATISIgogCAQqHAoLQUFBQmY1VkZ5MmcQCBoLQUFBQmY1VkZ5MmcaJwoBMxIiCiAIBCocCgtBQUFCZjVWRnk5ZxAIGgtBQUFCZjVWRnk5ZxonCgE0EiIKIAgEKhwKC0FBQUJmNVZGeTI4EAgaC0FBQUJmNVZGeTI4GicKATUSIgogCAQqHAoLQUFBQmY1VkZ5M0UQCBoLQUFBQmY1VkZ5M0UaJwoBNhIiCiAIBCocCgtBQUFCaURDV2g2ZxAIGgtBQUFCaURDV2g2ZxonCgE3EiIKIAgEKhwKC0FBQUJmNVZGeTNrEAgaC0FBQUJmNVZGeTNrGicKATgSIgogCAQqHAoLQUFBQmY1VkZ5M28QCBoLQUFBQmY1VkZ5M28aJwoBORIiCiAIBCocCgtBQUFCZjVWRnkzOBAIGgtBQUFCZjVWRnkzOBooCgIxMBIiCiAIBCocCgtBQUFCZjVWRnk3NBAIGgtBQUFCZjVWRnk3NBooCgIxMRIiCiAIBCocCgtBQUFCaURDV2g2axAIGgtBQUFCaURDV2g2axooCgIxMhIiCiAIBCocCgtBQUFCZjVWRnk3ZxAIGgtBQUFCZjVWRnk3ZxooCgIxMxIiCiAIBCocCgtBQUFCZjVWRnk5YxAIGgtBQUFCZjVWRnk5YxooCgIxNBIiCiAIBCocCgtBQUFCZjVWRnk4axAIGgtBQUFCZjVWRnk4axooCgIxNRIiCiAIBCocCgtBQUFCZjVWRnk4bxAIGgtBQUFCZjVWRnk4bxooCgIxNhIiCiAIBCocCgtBQUFCZjVWRnk4dxAIGgtBQUFCZjVWRnk4dxooCgIxNxIiCiAIBCocCgtBQUFCaUM0MGh1YxAIGgtBQUFCaUM0MGh1YxooCgIxOBIiCiAIBCocCgtBQUFCZjVWRnpCRRAIGgtBQUFCZjVWRnpCRSK9AgoLQUFBQmY1VkZ5MmcSiwIKC0FBQUJmNVZGeTJnEgtBQUFCZjVWRnkyZxoxCgl0ZXh0L2h0bWwSJENvbnNpZGVyIHJlbW92aW5nLiBUb28gaW5mb3JtYWwgSU1PLiIyCgp0ZXh0L3BsYWluEiRDb25zaWRlciByZW1vdmluZy4gVG9vIGluZm9ybWFsIElNTy4qGyIVMTEyNDUzOTQxOTM5MDk3MTg0OTc0KAA4ADD3/+i14zI49//oteMyShEKCnRleHQvcGxhaW4SA0hpIVoMcDNwOWpsanhtazR2cgIgAHgAmgEGCAAQABgAqgEmEiRDb25zaWRlciByZW1vdmluZy4gVG9vIGluZm9ybWFsIElNTy6wAQC4AQAY9//oteMyIPf/6LXjMjAAQhBraXgud3ZoeWJjOG9xZGs3IugCCgtBQUFCZjVWRnk4axK2AgoLQUFBQmY1VkZ5OGsSC0FBQUJmNVZGeThrGjsKCXRleHQvaHRtbBIuQWdhaW4sIEkganVzdCBwcmVmZXIgaXRhbGljcyB0byBxdW90YXRpb25zLi4uLiI8Cgp0ZXh0L3BsYWluEi5BZ2FpbiwgSSBqdXN0IHByZWZlciBpdGFsaWNzIHRvIHF1b3RhdGlvbnMuLi4uKhsiFTExMjQ1Mzk0MTkzOTA5NzE4NDk3NCgAOAAw3f30t+MyON399LfjMkoeCgp0ZXh0L3BsYWluEhDigJxjb25zdWx0YW504oCdWgw3bjQxMW0zbG90dXRyAiAAeACaAQYIABAAGACqATASLkFnYWluLCBJIGp1c3QgcHJlZmVyIGl0YWxpY3MgdG8gcXVvdGF0aW9ucy4uLi6wAQC4AQAY3f30t+MyIN399LfjMjAAQhBraXguczRmeGwzNHZxczk2IrUiCgtBQUFCaUM0MGh1YxKDIgoLQUFBQmlDNDBodWMSC0FBQUJpQzQwaHVjGo0MCgl0ZXh0L2h0bWwS/wtKZXJyaSwgSSByZWFsbHkgZW5qb3llZCB5b3VyIGJsb2cgcG9zdCEgWW91ciB0YWtlIG9uIGNvbnN1bHRpbmcgYXMgcmVsYXRpb25zaGlwLWJ1aWxkaW5nIHJhdGhlciB0aGFuIGp1c3QgdGVjaG5pY2FsIGtub3ctaG93IGhpdCBob21lIGZvciBtZS4gSSBhcHByZWNpYXRlIGhvdyB5b3UgY29ubmVjdGVkIHlvdXIgY291bnNlbGluZyBiYWNrZ3JvdW5kIHRvIGFzc2Vzc21lbnQgd29yayAtIGl0IGlzIGEgZnJlc2ggcGVyc3BlY3RpdmUuIDxicj48YnI+WW91ciBwZXJzb25hbCB2YWx1ZXMgZnJhbWV3b3JrIGlzIHNvbGlkLCB0aG91Z2ggbWF5YmUgc2hhcmluZyBhIHF1aWNrIHJlYWwtd29ybGQgZXhhbXBsZSBzaG93aW5nIGhvdyB0aGVzZSBwcmluY2lwbGVzIGNoYW5nZWQgdGhlIG91dGNvbWUgb2YgYSBzcGVjaWZpYyBwcm9qZWN0IHdvdWxkIG1ha2UgaXQgZXZlbiBtb3JlIHBvd2VyZnVsLiBBbHNvLCB3aGlsZSB5b3VyIGluc2lnaHRzIHN0YW5kIHN0cm9uZyBvbiB0aGVpciBvd24sIHR5aW5nIHRoZW0gdG8gc29tZSBjb25zdWx0aW5nIGxpdGVyYXR1cmUgY291bGQgYWRkIGV4dHJhIHdlaWdodCB0byB5b3VyIGFyZ3VtZW50cy48YnI+PGJyPk9uIHRoZSBtYXR0ZXIgb2YgZW1wYXRoeSwgZmVlbCBmcmVlIHRvIGNoZWNrIG91dCBteSBsYXRlc3QgYmxvZyBwb3N0IGhlcmU6IDxhIGhyZWY9Imh0dHBzOi8vd3d3Lmdvb2dsZS5jb20vdXJsP3E9aHR0cHM6Ly9jZWhocy51dGsuZWR1L2VscHMvZW1wYXRoeS1pbi1ldmFsdWF0aW9uLWEtbWV0YS1hbmFseXNpcy1jb21wYXJpbmctZXZhbHVhdGlvbi1tb2RlbHMtaW4tcmVmdWdlZS1hbmQtZGlzcGxhY2VkLXNldHRpbmdzLyZhbXA7c2E9RCZhbXA7c291cmNlPWRvY3MmYW1wO3VzdD0xNzQ5ODQxMjQxNjc0NjI0JmFtcDt1c2c9QU92VmF3MEhWRlR3RzVST29LZC1id2RYRTdmbiIgZGF0YS1yYXdocmVmPSJodHRwczovL2NlaGhzLnV0ay5lZHUvZWxwcy9lbXBhdGh5LWluLWV2YWx1YXRpb24tYS1tZXRhLWFuYWx5c2lzLWNvbXBhcmluZy1ldmFsdWF0aW9uLW1vZGVscy1pbi1yZWZ1Z2VlLWFuZC1kaXNwbGFjZWQtc2V0dGluZ3MvIiB0YXJnZXQ9Il9ibGFuayI+aHR0cHM6Ly9jZWhocy51dGsuZWR1L2VscHMvZW1wYXRoeS1pbi1ldmFsdWF0aW9uLWEtbWV0YS1hbmFseXNpcy1jb21wYXJpbmctZXZhbHVhdGlvbi1tb2RlbHMtaW4tcmVmdWdlZS1hbmQtZGlzcGxhY2VkLXNldHRpbmdzLzwvYT48YnI+PGJyPklmIHlvdSBhcmUgaW50ZXJlc3RlZCwgSSBjYW4gYWxzbyBzaGFyZSBhIHdvcmtpbmcgcGFwZXIgb24gZW1wYXRoeSBpbiBldmFsdWF0aW9uLjxicj48YnI+V2hhdCBtYWtlcyB5b3VyIHBpZWNlIHN0YW5kIG91dCBpcyBob3cgeW91IGJsZW5kIHlvdXIgaGFuZHMtb24gZXhwZXJpZW5jZSBpbiBlbXBhdGhldGljIGV2YWx1YXRpb24gd2l0aCB5b3VyIGFjYWRlbWljIHRyYWluaW5nLiBZb3UgYXJlIGluIGEgdW5pcXVlIHBvc2l0aW9uIHRvIHJlc2hhcGUgaG93IHdlIHRoaW5rIGFib3V0IHNlcnZpY2Utb3JpZW50ZWQgYXNzZXNzbWVudCBjb25zdWx0aW5nLiLVCAoKdGV4dC9wbGFpbhLGCEplcnJpLCBJIHJlYWxseSBlbmpveWVkIHlvdXIgYmxvZyBwb3N0ISBZb3VyIHRha2Ugb24gY29uc3VsdGluZyBhcyByZWxhdGlvbnNoaXAtYnVpbGRpbmcgcmF0aGVyIHRoYW4ganVzdCB0ZWNobmljYWwga25vdy1ob3cgaGl0IGhvbWUgZm9yIG1lLiBJIGFwcHJlY2lhdGUgaG93IHlvdSBjb25uZWN0ZWQgeW91ciBjb3Vuc2VsaW5nIGJhY2tncm91bmQgdG8gYXNzZXNzbWVudCB3b3JrIC0gaXQgaXMgYSBmcmVzaCBwZXJzcGVjdGl2ZS4gCgpZb3VyIHBlcnNvbmFsIHZhbHVlcyBmcmFtZXdvcmsgaXMgc29saWQsIHRob3VnaCBtYXliZSBzaGFyaW5nIGEgcXVpY2sgcmVhbC13b3JsZCBleGFtcGxlIHNob3dpbmcgaG93IHRoZXNlIHByaW5jaXBsZXMgY2hhbmdlZCB0aGUgb3V0Y29tZSBvZiBhIHNwZWNpZmljIHByb2plY3Qgd291bGQgbWFrZSBpdCBldmVuIG1vcmUgcG93ZXJmdWwuIEFsc28sIHdoaWxlIHlvdXIgaW5zaWdodHMgc3RhbmQgc3Ryb25nIG9uIHRoZWlyIG93biwgdHlpbmcgdGhlbSB0byBzb21lIGNvbnN1bHRpbmcgbGl0ZXJhdHVyZSBjb3VsZCBhZGQgZXh0cmEgd2VpZ2h0IHRvIHlvdXIgYXJndW1lbnRzLgoKT24gdGhlIG1hdHRlciBvZiBlbXBhdGh5LCBmZWVsIGZyZWUgdG8gY2hlY2sgb3V0IG15IGxhdGVzdCBibG9nIHBvc3QgaGVyZTogaHR0cHM6Ly9jZWhocy51dGsuZWR1L2VscHMvZW1wYXRoeS1pbi1ldmFsdWF0aW9uLWEtbWV0YS1hbmFseXNpcy1jb21wYXJpbmctZXZhbHVhdGlvbi1tb2RlbHMtaW4tcmVmdWdlZS1hbmQtZGlzcGxhY2VkLXNldHRpbmdzLwoKSWYgeW91IGFyZSBpbnRlcmVzdGVkLCBJIGNhbiBhbHNvIHNoYXJlIGEgd29ya2luZyBwYXBlciBvbiBlbXBhdGh5IGluIGV2YWx1YXRpb24uCgpXaGF0IG1ha2VzIHlvdXIgcGllY2Ugc3RhbmQgb3V0IGlzIGhvdyB5b3UgYmxlbmQgeW91ciBoYW5kcy1vbiBleHBlcmllbmNlIGluIGVtcGF0aGV0aWMgZXZhbHVhdGlvbiB3aXRoIHlvdXIgYWNhZGVtaWMgdHJhaW5pbmcuIFlvdSBhcmUgaW4gYSB1bmlxdWUgcG9zaXRpb24gdG8gcmVzaGFwZSBob3cgd2UgdGhpbmsgYWJvdXQgc2VydmljZS1vcmllbnRlZCBhc3Nlc3NtZW50IGNvbnN1bHRpbmcuKhsiFTEwMTU4MzUzNzE1NjY3NTUyMjEyOSgAOAAw9MC67eMyOPTAuu3jMkorCgp0ZXh0L3BsYWluEh1SZXNvdXJjZXMgZm9yIEZ1cnRoZXIgUmVhZGluZ1oMYmNnb25vc2w1am9ycgIgAHgAmgEGCAAQABgAqgGCDBL/C0plcnJpLCBJIHJlYWxseSBlbmpveWVkIHlvdXIgYmxvZyBwb3N0ISBZb3VyIHRha2Ugb24gY29uc3VsdGluZyBhcyByZWxhdGlvbnNoaXAtYnVpbGRpbmcgcmF0aGVyIHRoYW4ganVzdCB0ZWNobmljYWwga25vdy1ob3cgaGl0IGhvbWUgZm9yIG1lLiBJIGFwcHJlY2lhdGUgaG93IHlvdSBjb25uZWN0ZWQgeW91ciBjb3Vuc2VsaW5nIGJhY2tncm91bmQgdG8gYXNzZXNzbWVudCB3b3JrIC0gaXQgaXMgYSBmcmVzaCBwZXJzcGVjdGl2ZS4gPGJyPjxicj5Zb3VyIHBlcnNvbmFsIHZhbHVlcyBmcmFtZXdvcmsgaXMgc29saWQsIHRob3VnaCBtYXliZSBzaGFyaW5nIGEgcXVpY2sgcmVhbC13b3JsZCBleGFtcGxlIHNob3dpbmcgaG93IHRoZXNlIHByaW5jaXBsZXMgY2hhbmdlZCB0aGUgb3V0Y29tZSBvZiBhIHNwZWNpZmljIHByb2plY3Qgd291bGQgbWFrZSBpdCBldmVuIG1vcmUgcG93ZXJmdWwuIEFsc28sIHdoaWxlIHlvdXIgaW5zaWdodHMgc3RhbmQgc3Ryb25nIG9uIHRoZWlyIG93biwgdHlpbmcgdGhlbSB0byBzb21lIGNvbnN1bHRpbmcgbGl0ZXJhdHVyZSBjb3VsZCBhZGQgZXh0cmEgd2VpZ2h0IHRvIHlvdXIgYXJndW1lbnRzLjxicj48YnI+T24gdGhlIG1hdHRlciBvZiBlbXBhdGh5LCBmZWVsIGZyZWUgdG8gY2hlY2sgb3V0IG15IGxhdGVzdCBibG9nIHBvc3QgaGVyZTogPGEgaHJlZj0iaHR0cHM6Ly93d3cuZ29vZ2xlLmNvbS91cmw/cT1odHRwczovL2NlaGhzLnV0ay5lZHUvZWxwcy9lbXBhdGh5LWluLWV2YWx1YXRpb24tYS1tZXRhLWFuYWx5c2lzLWNvbXBhcmluZy1ldmFsdWF0aW9uLW1vZGVscy1pbi1yZWZ1Z2VlLWFuZC1kaXNwbGFjZWQtc2V0dGluZ3MvJmFtcDtzYT1EJmFtcDtzb3VyY2U9ZG9jcyZhbXA7dXN0PTE3NDk4NDEyNDE2NzQ2MjQmYW1wO3VzZz1BT3ZWYXcwSFZGVHdHNVJPb0tkLWJ3ZFhFN2ZuIiBkYXRhLXJhd2hyZWY9Imh0dHBzOi8vY2VoaHMudXRrLmVkdS9lbHBzL2VtcGF0aHktaW4tZXZhbHVhdGlvbi1hLW1ldGEtYW5hbHlzaXMtY29tcGFyaW5nLWV2YWx1YXRpb24tbW9kZWxzLWluLXJlZnVnZWUtYW5kLWRpc3BsYWNlZC1zZXR0aW5ncy8iIHRhcmdldD0iX2JsYW5rIj5odHRwczovL2NlaGhzLnV0ay5lZHUvZWxwcy9lbXBhdGh5LWluLWV2YWx1YXRpb24tYS1tZXRhLWFuYWx5c2lzLWNvbXBhcmluZy1ldmFsdWF0aW9uLW1vZGVscy1pbi1yZWZ1Z2VlLWFuZC1kaXNwbGFjZWQtc2V0dGluZ3MvPC9hPjxicj48YnI+SWYgeW91IGFyZSBpbnRlcmVzdGVkLCBJIGNhbiBhbHNvIHNoYXJlIGEgd29ya2luZyBwYXBlciBvbiBlbXBhdGh5IGluIGV2YWx1YXRpb24uPGJyPjxicj5XaGF0IG1ha2VzIHlvdXIgcGllY2Ugc3RhbmQgb3V0IGlzIGhvdyB5b3UgYmxlbmQgeW91ciBoYW5kcy1vbiBleHBlcmllbmNlIGluIGVtcGF0aGV0aWMgZXZhbHVhdGlvbiB3aXRoIHlvdXIgYWNhZGVtaWMgdHJhaW5pbmcuIFlvdSBhcmUgaW4gYSB1bmlxdWUgcG9zaXRpb24gdG8gcmVzaGFwZSBob3cgd2UgdGhpbmsgYWJvdXQgc2VydmljZS1vcmllbnRlZCBhc3Nlc3NtZW50IGNvbnN1bHRpbmcusAEAuAEAGPTAuu3jMiD0wLrt4zIwAEIQa2l4Lmp6YmZkcG9tZHVpciLmAgoLQUFBQmY1VkZ5M0UStAIKC0FBQUJmNVZGeTNFEgtBQUFCZjVWRnkzRRo4Cgl0ZXh0L2h0bWwSK0kmIzM5O3ZlIGxlYXJuZWQgY29uc3VsdGluZy4uLi5tb3JlIGRpcmVjdC4iNQoKdGV4dC9wbGFpbhInSSd2ZSBsZWFybmVkIGNvbnN1bHRpbmcuLi4ubW9yZSBkaXJlY3QuKhsiFTExMjQ1Mzk0MTkzOTA5NzE4NDk3NCgAOAAwoJuWtuMyOKCblrbjMkopCgp0ZXh0L3BsYWluEhtDb25zdWx0aW5nLCBJ4oCZdmUgbGVhcm5lZCxaDDN5YmUxbnY0NWZyMHICIAB4AJoBBggAEAAYAKoBLRIrSSYjMzk7dmUgbGVhcm5lZCBjb25zdWx0aW5nLi4uLm1vcmUgZGlyZWN0LrABALgBABigm5a24zIgoJuWtuMyMABCEGtpeC40OWtsd3B2YWhqYWsi4QUKC0FBQUJmNVZGeTdnEq8FCgtBQUFCZjVWRnk3ZxILQUFBQmY1VkZ5N2cauQEKCXRleHQvaHRtbBKrAUV4cGFuZCBhbmQgY2xhcmlmeTogUmVsaWFiaWxpdHkgYnVpbGRzIGNyZWRpYmlsaXR5IGFuZCBmb3N0ZXJzIHRydXN0IGluIHByb2Zlc3Npb25hbCByZWxhdGlvbnNoaXBzIC0gSGVscHMgd2l0aCBmbG93IHNpbmNlIHRoZSBvdGhlciBleGVtcGxhciBzZW50ZW5jZXMgYXJlIG1vcmUgZXhwYW5zaXZlLiK6AQoKdGV4dC9wbGFpbhKrAUV4cGFuZCBhbmQgY2xhcmlmeTogUmVsaWFiaWxpdHkgYnVpbGRzIGNyZWRpYmlsaXR5IGFuZCBmb3N0ZXJzIHRydXN0IGluIHByb2Zlc3Npb25hbCByZWxhdGlvbnNoaXBzIC0gSGVscHMgd2l0aCBmbG93IHNpbmNlIHRoZSBvdGhlciBleGVtcGxhciBzZW50ZW5jZXMgYXJlIG1vcmUgZXhwYW5zaXZlLiobIhUxMTI0NTM5NDE5MzkwOTcxODQ5NzQoADgAMNmorrfjMjjZqK634zJKGgoKdGV4dC9wbGFpbhIMY3JlZGliaWxpdHkuWgw2a2RkbG91aTk2N2dyAiAAeACaAQYIABAAGACqAa4BEqsBRXhwYW5kIGFuZCBjbGFyaWZ5OiBSZWxpYWJpbGl0eSBidWlsZHMgY3JlZGliaWxpdHkgYW5kIGZvc3RlcnMgdHJ1c3QgaW4gcHJvZmVzc2lvbmFsIHJlbGF0aW9uc2hpcHMgLSBIZWxwcyB3aXRoIGZsb3cgc2luY2UgdGhlIG90aGVyIGV4ZW1wbGFyIHNlbnRlbmNlcyBhcmUgbW9yZSBleHBhbnNpdmUusAEAuAEAGNmorrfjMiDZqK634zIwAEIQa2l4Lmd0Z3h1cmdoM2JuMiKTBAoLQUFBQmY1VkZ5OWcS4QMKC0FBQUJmNVZGeTlnEgtBQUFCZjVWRnk5Zxp1Cgl0ZXh0L2h0bWwSaENvbnNpZGVyIGFkZGluZyBhIHNlbnRlbmNlIHRoYXQgY29ubmVjdHMgeW91ciBwZXJzb25hbCBleHBlcmllbmNlIHRvIHRoZSBicm9hZGVyIHB1cnBvc2Ugb2YgdGhlIGFydGljbGUuInYKCnRleHQvcGxhaW4SaENvbnNpZGVyIGFkZGluZyBhIHNlbnRlbmNlIHRoYXQgY29ubmVjdHMgeW91ciBwZXJzb25hbCBleHBlcmllbmNlIHRvIHRoZSBicm9hZGVyIHB1cnBvc2Ugb2YgdGhlIGFydGljbGUuKhsiFTExMjQ1Mzk0MTkzOTA5NzE4NDk3NCgAOAAwnPynuOMyOJz8p7jjMkobCgp0ZXh0L3BsYWluEg1zdG9yeXRlbGxpbmcuWgwxM2dtNGlhYjUyejNyAiAAeACaAQYIABAAGACqAWoSaENvbnNpZGVyIGFkZGluZyBhIHNlbnRlbmNlIHRoYXQgY29ubmVjdHMgeW91ciBwZXJzb25hbCBleHBlcmllbmNlIHRvIHRoZSBicm9hZGVyIHB1cnBvc2Ugb2YgdGhlIGFydGljbGUusAEAuAEAGJz8p7jjMiCc/Ke44zIwAEIQa2l4LnI2N2lqbHVzd2ZhbyKBDgoLQUFBQmY1VkZ5OWMSzw0KC0FBQUJmNVZGeTljEgtBQUFCZjVWRnk5YxrsAQoJdGV4dC9odG1sEt4BUmVhZHMgYSBiaXQgcmVkdW5kYW50IHdpdGggdGhlIGFib3ZlIHNlY3Rpb25zIGFuZCBjb3VsZCB1c2Ugc29tZSBleHBhbnNpb24uIEkgdGhpbmsgdGhpcyBpcyA8Yj5wb3RlbnRpYWxseTwvYj4gdGhlIGJlc3QgcGFydCBvZiB0aGUgcGFwZXIuPGJyPjxicj4tIFBlcmhhcHMsICZxdW90O0VmZmVjdGl2ZSBjb25zdWx0aW5nIGdvZXMgYmV5b25kIHByb2JsZW0gc29sdmluZywuLi4uJnF1b3Q7ItgBCgp0ZXh0L3BsYWluEskBUmVhZHMgYSBiaXQgcmVkdW5kYW50IHdpdGggdGhlIGFib3ZlIHNlY3Rpb25zIGFuZCBjb3VsZCB1c2Ugc29tZSBleHBhbnNpb24uIEkgdGhpbmsgdGhpcyBpcyAqcG90ZW50aWFsbHkqIHRoZSBiZXN0IHBhcnQgb2YgdGhlIHBhcGVyLgoKLSBQZXJoYXBzLCAiRWZmZWN0aXZlIGNvbnN1bHRpbmcgZ29lcyBiZXlvbmQgcHJvYmxlbSBzb2x2aW5nLC4uLi4iKhsiFTExMjQ1Mzk0MTkzOTA5NzE4NDk3NCgAOAAw/tWmuOMyOP7VprjjMkq1BwoKdGV4dC9wbGFpbhKmB1RoZSBBcnQgb2YgU2VydmljZQpHb29kIGNvbnN1bHRpbmcgaXMgYWJvdXQgbW9yZSB0aGFuIHNvbHZpbmcgcHJvYmxlbXMuIEl04oCZcyBhYm91dCBob3cgeW91IHNob3cgdXAgZm9yIG90aGVycy4gV2hhdCBJ4oCZdmUgY29tZSB0byBjYWxsIHRoZSBhcnQgb2Ygc2VydmljZSBpcyBhbiBpbnRlbnRpb25hbCBhcHByb2FjaCB0byBjbGllbnQgcmVsYXRpb25zaGlwcyBncm91bmRlZCBpbiBjYXJlLCBjdXJpb3NpdHksIGFuZCBhIGNvbW1pdG1lbnQgdG8gaGVscGluZyBvdGhlcnMgdGhyaXZlLiBUaGlzIGluY2x1ZGVzOgpQcmFjdGljaW5nIGVtcGF0aHkgYW5kIGFjdGl2ZSBsaXN0ZW5pbmcgClBlcnNvbmFsaXppbmcgY29tbXVuaWNhdGlvbiBhbmQgYnVpbGRpbmcgcmFwcG9ydApHb2luZyBiZXlvbmQgd2hhdOKAmXMgZXhwZWN0ZWQgd2hlbiBpdCBhZGRzIHZhbHVlCkNvbnRpbnVvdXNseSByZWZsZWN0aW5nIG9uIHlvdXIgYXBwcm9hY2ggYW5kIGltcHJvdmluZyB5b3VyIGNyYWZ0ClRoZXNlIHByaW5jaXBsZXMgYWxpZ24gY2xvc2VseSB3aXRoIGxpdGVyYXR1cmUgb24gY291bnNlbGluZyBhbmQgaGVscGluZyByZWxhdGlvbnNoaXBzLiBGb3IgaW5zdGFuY2UsIENhcmwgUm9nZXJzICgxOTUxKSBlbXBoYXNpemVkIHRoZSBwb3dlciBvZiBlbXBhdGh5LCBjb25ncnVlbmNlLCBhbmQgdW5jb25kaXRpb25hbCBwb3NpdGl2ZSByZWdhcmQuIFRoZXNlIGFyZSBxdWFsaXRpZXMgdGhhdCwgd2hlbiBhcHBsaWVkIGluIGNvbnN1bHRpbmcsIGJ1aWxkIHRydXN0IGFuZCBmYWNpbGl0YXRlIGhvbmVzdCBjb252ZXJzYXRpb25zLiBHZXJhbGQgRWdhbiAoMjAxNCksIGluIFRoZSBTa2lsbGVkIEhlbHBlciwgYWxzbyBoaWdobGlnaHRzIGhvdyBpbnRlbnRpb25hbCBsaXN0ZW5pbmcgYW5kIHN1cHBvcnQgbGVhZCB0byBtb3JlIGVmZmVjdGl2ZSBvdXRjb21lcy5aDHRwaWs1MGJoa2p3c3ICIAB4AJoBBggAEAAYAKoB4QES3gFSZWFkcyBhIGJpdCByZWR1bmRhbnQgd2l0aCB0aGUgYWJvdmUgc2VjdGlvbnMgYW5kIGNvdWxkIHVzZSBzb21lIGV4cGFuc2lvbi4gSSB0aGluayB0aGlzIGlzIDxiPnBvdGVudGlhbGx5PC9iPiB0aGUgYmVzdCBwYXJ0IG9mIHRoZSBwYXBlci48YnI+PGJyPi0gUGVyaGFwcywgJnF1b3Q7RWZmZWN0aXZlIGNvbnN1bHRpbmcgZ29lcyBiZXlvbmQgcHJvYmxlbSBzb2x2aW5nLC4uLi4mcXVvdDuwAQC4AQAY/tWmuOMyIP7VprjjMjAAQhBraXguajcyZXVsaXM3NzV6Iu0ICgtBQUFCaURDV2g2YxK7CAoLQUFBQmlEQ1doNmMSC0FBQUJpRENXaDZjGrkBCgl0ZXh0L2h0bWwSqwFUaGlzIGlzIGEgc3Ryb25nIGludHJvZHVjdGlvbiEgQ29uc2lkZXIgYWRkaW5nIGEgYnJpZWYgc2VudGVuY2UgYXQgdGhlIGVuZCBzdW1tYXJpemluZyB0aGUga2V5IHRha2Vhd2F5IG9yIHB1cnBvc2Ugb2YgdGhlIHBvc3QsIGFuZCB3aGF0IHRoZSByZWFkZXIgc2hvdWxkIGV4cGVjdCB0byBsZWFybi4iugEKCnRleHQvcGxhaW4SqwFUaGlzIGlzIGEgc3Ryb25nIGludHJvZHVjdGlvbiEgQ29uc2lkZXIgYWRkaW5nIGEgYnJpZWYgc2VudGVuY2UgYXQgdGhlIGVuZCBzdW1tYXJpemluZyB0aGUga2V5IHRha2Vhd2F5IG9yIHB1cnBvc2Ugb2YgdGhlIHBvc3QsIGFuZCB3aGF0IHRoZSByZWFkZXIgc2hvdWxkIGV4cGVjdCB0byBsZWFybi4qGyIVMTAxNDM5OTI4NjY2OTg0ODExMDEwKAA4ADDM5ofQ4zI4zOaH0OMySqYDCgp0ZXh0L3BsYWluEpcDSGkhIEnigJltIEplcnJpIEJlcnJ5IERhbnNvLCBhIGZpcnN0LXllYXIgZG9jdG9yYWwgc3R1ZGVudCBpbiB0aGUgRXZhbHVhdGlvbiwgU3RhdGlzdGljcywgYW5kIE1ldGhvZG9sb2d5IChFU00pIHByb2dyYW0gYXQgdGhlIFVuaXZlcnNpdHkgb2YgVGVubmVzc2VlLCBLbm94dmlsbGUuIEJlZm9yZSBiZWdpbm5pbmcgdGhpcyBuZXcgY2hhcHRlciwgSSBzcGVudCBvdmVyIGEgZGVjYWRlIHdvcmtpbmcgaW4gaGlnaGVyIGVkdWNhdGlvbiBhc3Nlc3NtZW50OiBmaXJzdCBhcyB0aGUgRGlyZWN0b3Igb2YgQXNzZXNzbWVudCBmb3IgdGhlIENvbGxlZ2Ugb2YgUGhhcm1hY3kgYXQgdGhlIFVuaXZlcnNpdHkgb2YgRmxvcmlkYSwgYW5kIGxhdGVyIGluIFN0dWRlbnQgQWZmYWlycyBBc3Nlc3NtZW50IGFuZCBSZXNlYXJjaC5aC3A4YzNpeHBmeWF4cgIgAHgAmgEGCAAQABgAqgGuARKrAVRoaXMgaXMgYSBzdHJvbmcgaW50cm9kdWN0aW9uISBDb25zaWRlciBhZGRpbmcgYSBicmllZiBzZW50ZW5jZSBhdCB0aGUgZW5kIHN1bW1hcml6aW5nIHRoZSBrZXkgdGFrZWF3YXkgb3IgcHVycG9zZSBvZiB0aGUgcG9zdCwgYW5kIHdoYXQgdGhlIHJlYWRlciBzaG91bGQgZXhwZWN0IHRvIGxlYXJuLrABALgBABjM5ofQ4zIgzOaH0OMyMABCEGtpeC5sbHRjMzRibWZqa2wiuQIKC0FBQUJmNVZGeTM4EocCCgtBQUFCZjVWRnkzOBILQUFBQmY1VkZ5MzgaKwoJdGV4dC9odG1sEh5UaGlzIHNlY3Rpb24gaXMgcmVhbGx5IHN0cm9uZy4iLAoKdGV4dC9wbGFpbhIeVGhpcyBzZWN0aW9uIGlzIHJlYWxseSBzdHJvbmcuKhsiFTExMjQ1Mzk0MTkzOTA5NzE4NDk3NCgAOAAw49mxtuMyOOPZsbbjMkofCgp0ZXh0L3BsYWluEhFDb25zdWx0aW5nIFZhbHVlc1oMdDlhMzFzbWVid2s5cgIgAHgAmgEGCAAQABgAqgEgEh5UaGlzIHNlY3Rpb24gaXMgcmVhbGx5IHN0cm9uZy6wAQC4AQAY49mxtuMyIOPZsbbjMjAAQhBraXgucjNqNnBuN2NnemV3IrIECgtBQUFCZjVWRnkyOBKABAoLQUFBQmY1VkZ5MjgSC0FBQUJmNVZGeTI4GmcKCXRleHQvaHRtbBJaQ29uc2lkZXIgcmVtb3ZpbmcgcXVvdGF0aW9ucyBhbmQgdXNpbmcgaXRhbGljcywgcmVtb3ZpbmcgZW4gZGFzaCBhbmQgcmVwbGFjaW5nIHdpdGggY29sb24uImgKCnRleHQvcGxhaW4SWkNvbnNpZGVyIHJlbW92aW5nIHF1b3RhdGlvbnMgYW5kIHVzaW5nIGl0YWxpY3MsIHJlbW92aW5nIGVuIGRhc2ggYW5kIHJlcGxhY2luZyB3aXRoIGNvbG9uLiobIhUxMTI0NTM5NDE5MzkwOTcxODQ5NzQoADgAMNq8jLbjMjjavIy24zJKZAoKdGV4dC9wbGFpbhJWLSBhIHBhcnRuZXIgYW5kIGd1aWRlLCBoZWxwaW5nIG90aGVycyBtYWtlIHNlbnNlIG9mIGRhdGEgYW5kIHRyYW5zbGF0ZSBpdCBpbnRvIGFjdGlvbi5aDHdsejJwb3E0MWlxbHICIAB4AJoBBggAEAAYAKoBXBJaQ29uc2lkZXIgcmVtb3ZpbmcgcXVvdGF0aW9ucyBhbmQgdXNpbmcgaXRhbGljcywgcmVtb3ZpbmcgZW4gZGFzaCBhbmQgcmVwbGFjaW5nIHdpdGggY29sb24usAEAuAEAGNq8jLbjMiDavIy24zIwAEIQa2l4LjRkbTlmMWdhN3BibCKnAgoLQUFBQmY1VkZ6QkUS9QEKC0FBQUJmNVZGekJFEgtBQUFCZjVWRnpCRRopCgl0ZXh0L2h0bWwSHEFkZGVkIGNvdmVyIGNvbGxhZ2UgZm9yIGZ1biEiKgoKdGV4dC9wbGFpbhIcQWRkZWQgY292ZXIgY29sbGFnZSBmb3IgZnVuISobIhUxMTI0NTM5NDE5MzkwOTcxODQ5NzQoADgAMPOZqLnjMjjzmai54zJKEwoKdGV4dC9wbGFpbhIFYWRpbmdaDGM1cWUxZHY2MHBoaXICIAB4AJoBBggAEAAYAKoBHhIcQWRkZWQgY292ZXIgY29sbGFnZSBmb3IgZnVuIbABALgBABjzmai54zIg85moueMyMABCEGtpeC5zYW1iOWJqeW41MDQi7AgKC0FBQUJsamwyc2hBErwICgtBQUFCbGpsMnNoQRILQUFBQmxqbDJzaEEayQIKCXRleHQvaHRtbBK7AkA8YSBocmVmPSJtYWlsdG86amRhbnNvMkB2b2xzLnV0ay5lZHUiIHRhcmdldD0iX2JsYW5rIj5qZGFuc28yQHZvbHMudXRrLmVkdTwvYT4gLiBJcyB0aGlzIG5vdyB0aGUgZmluYWwgdmVyc2lvbj8gSnVzdCBsZXQgbWUga25vdyBhbmQgcGxlYXNlIHNlbmQgbWUgYSBoZWFkc2hvdCBzbyBJIGNhbiBoYXZlIHRoYXQgcHVibGlzaGVkIHdpdGggdGhlIGJsb2cgcG9zdC4gSWYgeW91IGNhbiBnZXQgdGhlIGZpbmFsIHZlcnNpb24gdG8gbWUgYnkgSnVseSAxMXRoIEkgY2FuIGhhdmUgeW91cnMgcG9zdGVkIGZvciB0aGUgNy8xNSBkZWFkbGluZS4gVGhhbmtzISKQAgoKdGV4dC9wbGFpbhKBAkBqZGFuc28yQHZvbHMudXRrLmVkdSAuIElzIHRoaXMgbm93IHRoZSBmaW5hbCB2ZXJzaW9uPyBKdXN0IGxldCBtZSBrbm93IGFuZCBwbGVhc2Ugc2VuZCBtZSBhIGhlYWRzaG90IHNvIEkgY2FuIGhhdmUgdGhhdCBwdWJsaXNoZWQgd2l0aCB0aGUgYmxvZyBwb3N0LiBJZiB5b3UgY2FuIGdldCB0aGUgZmluYWwgdmVyc2lvbiB0byBtZSBieSBKdWx5IDExdGggSSBjYW4gaGF2ZSB5b3VycyBwb3N0ZWQgZm9yIHRoZSA3LzE1IGRlYWRsaW5lLiBUaGFua3MhKhsiFTEwNzE1MTE0NDUyODY1OTY1OTI3OCgAOAAw2crU0/YyONnK1NP2MkoVCgp0ZXh0L3BsYWluEgdQdXJwb3NlUARaDGV1eTBtM3dwbnZyenICIAB4AJIBHQobIhUxMTA2ODkxMTgwNzQ5MTQzNTE2NTgoADgAmgEGCAAQABgAqgG+AhK7AkA8YSBocmVmPSJtYWlsdG86amRhbnNvMkB2b2xzLnV0ay5lZHUiIHRhcmdldD0iX2JsYW5rIj5qZGFuc28yQHZvbHMudXRrLmVkdTwvYT4gLiBJcyB0aGlzIG5vdyB0aGUgZmluYWwgdmVyc2lvbj8gSnVzdCBsZXQgbWUga25vdyBhbmQgcGxlYXNlIHNlbmQgbWUgYSBoZWFkc2hvdCBzbyBJIGNhbiBoYXZlIHRoYXQgcHVibGlzaGVkIHdpdGggdGhlIGJsb2cgcG9zdC4gSWYgeW91IGNhbiBnZXQgdGhlIGZpbmFsIHZlcnNpb24gdG8gbWUgYnkgSnVseSAxMXRoIEkgY2FuIGhhdmUgeW91cnMgcG9zdGVkIGZvciB0aGUgNy8xNSBkZWFkbGluZS4gVGhhbmtzIRjZytTT9jIg2crU0/YyQhBraXguOW03NjFicjRhMHA3IvgCCgtBQUFCZjVWRnk4dxLGAgoLQUFBQmY1VkZ5OHcSC0FBQUJmNVZGeTh3GkgKCXRleHQvaHRtbBI7YWRkICZxdW90O3RvIHlvdSZxdW90OyB0byBtYWtlIGl0IGEgcGVyc29uYWwgY2FsbCB0byBhY3Rpb24iPwoKdGV4dC9wbGFpbhIxYWRkICJ0byB5b3UiIHRvIG1ha2UgaXQgYSBwZXJzb25hbCBjYWxsIHRvIGFjdGlvbiobIhUxMTI0NTM5NDE5MzkwOTcxODQ5NzQoADgAMK7hh7jjMjiu4Ye44zJKEQoKdGV4dC9wbGFpbhIDb246WgxudWUzenNhOW9tdjlyAiAAeACaAQYIABAAGACqAT0SO2FkZCAmcXVvdDt0byB5b3UmcXVvdDsgdG8gbWFrZSBpdCBhIHBlcnNvbmFsIGNhbGwgdG8gYWN0aW9usAEAuAEAGK7hh7jjMiCu4Ye44zIwAEIQa2l4LjJ6cGswZzZqNnVpMyKyBwoLQUFBQmlEQ1doNmsSgAcKC0FBQUJpRENXaDZrEgtBQUFCaURDV2g2axrJAQoJdGV4dC9odG1sErsBVGhpcyBpcyBhIGdyZWF0IHNlY3Rpb24uIFlvdSBtaWdodCBhZGQgYSBzZW50ZW5jZSBoZXJlIHRvIGV4cGxhaW4gd2h5IHlvdSBjaG9zZSB0aGVzZSBmaXZlIGxlc3NvbnMgaW4gcGFydGljdWxhcuKAlGRvIHRoZXkgcmVmbGVjdCB0aGUgbW9zdCBmcmVxdWVudCBjaGFsbGVuZ2VzIG9yIG1vc3QgdmFsdWFibGUgdGFrZWF3YXlzPyLKAQoKdGV4dC9wbGFpbhK7AVRoaXMgaXMgYSBncmVhdCBzZWN0aW9uLiBZb3UgbWlnaHQgYWRkIGEgc2VudGVuY2UgaGVyZSB0byBleHBsYWluIHdoeSB5b3UgY2hvc2UgdGhlc2UgZml2ZSBsZXNzb25zIGluIHBhcnRpY3VsYXLigJRkbyB0aGV5IHJlZmxlY3QgdGhlIG1vc3QgZnJlcXVlbnQgY2hhbGxlbmdlcyBvciBtb3N0IHZhbHVhYmxlIHRha2Vhd2F5cz8qGyIVMTAxNDM5OTI4NjY2OTg0ODExMDEwKAA4ADDY6I7Q4zI42OiO0OMySroBCgp0ZXh0L3BsYWluEqsBT3ZlciB0aGUgeWVhcnMsIEnigJl2ZSBsZWFybmVkIHRoYXQgdGhlIGJlc3QgY29uc3VsdGFudHMgZG9u4oCZdCBqdXN0IGRlbGl2ZXIgdGVjaG5pY2FsIGV4cGVydGlzZS4gVGhleSBjdWx0aXZhdGUgdHJ1c3QuIEhlcmUgYXJlIGEgZmV3IGtleSBsZXNzb25zIHRoYXQgaGF2ZSBzdHVjayB3aXRoIG1lWgxyNXptMXRodmZqNzhyAiAAeACaAQYIABAAGACqAb4BErsBVGhpcyBpcyBhIGdyZWF0IHNlY3Rpb24uIFlvdSBtaWdodCBhZGQgYSBzZW50ZW5jZSBoZXJlIHRvIGV4cGxhaW4gd2h5IHlvdSBjaG9zZSB0aGVzZSBmaXZlIGxlc3NvbnMgaW4gcGFydGljdWxhcuKAlGRvIHRoZXkgcmVmbGVjdCB0aGUgbW9zdCBmcmVxdWVudCBjaGFsbGVuZ2VzIG9yIG1vc3QgdmFsdWFibGUgdGFrZWF3YXlzP7ABALgBABjY6I7Q4zIg2OiO0OMyMABCEGtpeC5pc3RseXdsY3h4amwi0QMKC0FBQUJmNVZGeTc0Ep8DCgtBQUFCZjVWRnk3NBILQUFBQmY1VkZ5NzQaYwoJdGV4dC9odG1sElZJZiB5b3Ugd2FudGVkIHRvIHlvdSBjb3VsZCBleHBhbmQgb24gdGhlc2UgYSBiaXQgbW9yZSAtIHRoZXkmIzM5O3JlIGZpbmUgYXMgaXMgdGhvdWdoLiJgCgp0ZXh0L3BsYWluElJJZiB5b3Ugd2FudGVkIHRvIHlvdSBjb3VsZCBleHBhbmQgb24gdGhlc2UgYSBiaXQgbW9yZSAtIHRoZXkncmUgZmluZSBhcyBpcyB0aG91Z2guKhsiFTExMjQ1Mzk0MTkzOTA5NzE4NDk3NCgAOAAwwuazt+MyOMLms7fjMkoTCgp0ZXh0L3BsYWluEgVGaWVsZFoMOHJrY3Fjd25vZDFwcgIgAHgAmgEGCAAQABgAqgFYElZJZiB5b3Ugd2FudGVkIHRvIHlvdSBjb3VsZCBleHBhbmQgb24gdGhlc2UgYSBiaXQgbW9yZSAtIHRoZXkmIzM5O3JlIGZpbmUgYXMgaXMgdGhvdWdoLrABALgBABjC5rO34zIgwuazt+MyMABCEGtpeC5sZ211eHczc2tnanYihgIKC0FBQUJmNVZGeTNvEtQBCgtBQUFCZjVWRnkzbxILQUFBQmY1VkZ5M28aHwoJdGV4dC9odG1sEhJBbmQgaW5zdGVhZCBvZiBvcj8iIAoKdGV4dC9wbGFpbhISQW5kIGluc3RlYWQgb2Ygb3I/KhsiFTExMjQ1Mzk0MTkzOTA5NzE4NDk3NCgAOAAwqOqltuMyOKjqpbbjMkoQCgp0ZXh0L3BsYWluEgJvcloMYXVweW84Mm03NHFxcgIgAHgAmgEGCAAQABgAqgEUEhJBbmQgaW5zdGVhZCBvZiBvcj+wAQC4AQAYqOqltuMyIKjqpbbjMjAAQhBraXguemI4ZnN1Y2V3bmgxIrkGCgtBQUFCaURDV2g2ZxKHBgoLQUFBQmlEQ1doNmcSC0FBQUJpRENXaDZnGtgBCgl0ZXh0L2h0bWwSygFOaWNlIHRyYW5zaXRpb24gdG8gdmFsdWVzLiBZb3UgY291bGQgY29uc2lkZXIgdGlnaHRlbmluZyB0aGlzIHBhcmFncmFwaCBieSBjb21iaW5pbmcgc2VudGVuY2VzIHRvIG1ha2UgaXQgbW9yZSBjb25jaXNlLCBvciBmcmFtaW5nIHRoZSDigJhjb25zdWx0aW5nIGlzIGEgc2VydmljZeKAmSBpZGVhIGFzIGEgY2VudHJhbCB0aGVzaXMgb2YgdGhlIHBvc3QuItkBCgp0ZXh0L3BsYWluEsoBTmljZSB0cmFuc2l0aW9uIHRvIHZhbHVlcy4gWW91IGNvdWxkIGNvbnNpZGVyIHRpZ2h0ZW5pbmcgdGhpcyBwYXJhZ3JhcGggYnkgY29tYmluaW5nIHNlbnRlbmNlcyB0byBtYWtlIGl0IG1vcmUgY29uY2lzZSwgb3IgZnJhbWluZyB0aGUg4oCYY29uc3VsdGluZyBpcyBhIHNlcnZpY2XigJkgaWRlYSBhcyBhIGNlbnRyYWwgdGhlc2lzIG9mIHRoZSBwb3N0LiobIhUxMDE0Mzk5Mjg2NjY5ODQ4MTEwMTAoADgAMLLkitDjMjiy5IrQ4zJKFQoKdGV4dC9wbGFpbhIHcHVycG9zZVoMYmFreWZucm5vYTU3cgIgAHgAmgEGCAAQABgAqgHNARLKAU5pY2UgdHJhbnNpdGlvbiB0byB2YWx1ZXMuIFlvdSBjb3VsZCBjb25zaWRlciB0aWdodGVuaW5nIHRoaXMgcGFyYWdyYXBoIGJ5IGNvbWJpbmluZyBzZW50ZW5jZXMgdG8gbWFrZSBpdCBtb3JlIGNvbmNpc2UsIG9yIGZyYW1pbmcgdGhlIOKAmGNvbnN1bHRpbmcgaXMgYSBzZXJ2aWNl4oCZIGlkZWEgYXMgYSBjZW50cmFsIHRoZXNpcyBvZiB0aGUgcG9zdC6wAQC4AQAYsuSK0OMyILLkitDjMjAAQhBraXguMmJqOGJhcXkzMjF4Iq0FCgtBQUFCZjVWRnk4bxL7BAoLQUFBQmY1VkZ5OG8SC0FBQUJmNVZGeThvGlcKCXRleHQvaHRtbBJKR3JhbW1hdGljYWxseSBjb3JyZWN0LCBidXQgYSBzdXBlciB3b3JkeSAoY29tbWEgZHJpdmVuKSBzZW50ZW5jZS4gUmV3cml0ZT8iWAoKdGV4dC9wbGFpbhJKR3JhbW1hdGljYWxseSBjb3JyZWN0LCBidXQgYSBzdXBlciB3b3JkeSAoY29tbWEgZHJpdmVuKSBzZW50ZW5jZS4gUmV3cml0ZT8qGyIVMTEyNDUzOTQxOTM5MDk3MTg0OTc0KAA4ADCIuP634zI4iLj+t+MySo4CCgp0ZXh0L3BsYWluEv8BV2hldGhlciB5b3XigJlyZSBhIGdyYWR1YXRlIHN0dWRlbnQsIGFuIGFuYWx5c3QsIG9yIGEgZmFjdWx0eSBtZW1iZXIsIHlvdSBjYW4gYnJpbmcgY29uc3VsdGluZyB2YWx1ZXMgaW50byB5b3VyIHdvcmssIGVzcGVjaWFsbHkgaW4gdGhlIG1lYXN1cmVtZW50LCBhc3Nlc3NtZW50LCBldmFsdWF0aW9uLCBhbmQgc3RhdGlzdGljcyBmaWVsZHMsIHdoZXJlIGNvbGxhYm9yYXRpb24gYW5kIHNlcnZpY2UgYXJlIGNlbnRyYWwgdG8gb3VyIG1pc3Npb24uWgx3b3IwbWo0bXRzMzhyAiAAeACaAQYIABAAGACqAUwSSkdyYW1tYXRpY2FsbHkgY29ycmVjdCwgYnV0IGEgc3VwZXIgd29yZHkgKGNvbW1hIGRyaXZlbikgc2VudGVuY2UuIFJld3JpdGU/sAEAuAEAGIi4/rfjMiCIuP634zIwAEIQa2l4LnhseWsyc2J3bXN2ZSKcBAoLQUFBQmY1VkZ5M2sS6wMKC0FBQUJmNVZGeTNrEgtBQUFCZjVWRnkzaxp6Cgl0ZXh0L2h0bWwSbUNvbnNpZGVyIHJlcGxhY2luZyByZXNlYXJjaCB3aXRoIGV2YWx1YXRpb24/IFRoaXMgc2VlbXMgbW9yZSBhcHByb3ByaWF0ZSBnaXZlbiB0aGUgcHJvZmVzc2lvbnMgeW91IG1lbnRpb25lZC4iewoKdGV4dC9wbGFpbhJtQ29uc2lkZXIgcmVwbGFjaW5nIHJlc2VhcmNoIHdpdGggZXZhbHVhdGlvbj8gVGhpcyBzZWVtcyBtb3JlIGFwcHJvcHJpYXRlIGdpdmVuIHRoZSBwcm9mZXNzaW9ucyB5b3UgbWVudGlvbmVkLiobIhUxMTI0NTM5NDE5MzkwOTcxODQ5NzQoADgAMObTo7bjMjjm06O24zJKFgoKdGV4dC9wbGFpbhIIcmVzZWFyY2haDDc4dHNsZHI5eHpkZnICIAB4AJoBBggAEAAYAKoBbxJtQ29uc2lkZXIgcmVwbGFjaW5nIHJlc2VhcmNoIHdpdGggZXZhbHVhdGlvbj8gVGhpcyBzZWVtcyBtb3JlIGFwcHJvcHJpYXRlIGdpdmVuIHRoZSBwcm9mZXNzaW9ucyB5b3UgbWVudGlvbmVkLrABALgBABjm06O24zIg5tOjtuMyMABCD2tpeC5mOGx0a3V0ZnM2dzgAciExdzdUOGxWMTNDZFR0dGVIdGljZkFkb3lpYWEtVHVrN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F45002-0DF6-4D83-84C1-4E36FC1EC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1108</Words>
  <Characters>6203</Characters>
  <Application>Microsoft Office Word</Application>
  <DocSecurity>0</DocSecurity>
  <Lines>121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Danso, Jerri</dc:creator>
  <cp:lastModifiedBy>Danso, Jerri</cp:lastModifiedBy>
  <cp:revision>3</cp:revision>
  <dcterms:created xsi:type="dcterms:W3CDTF">2025-11-17T16:14:00Z</dcterms:created>
  <dcterms:modified xsi:type="dcterms:W3CDTF">2025-11-18T20:33:00Z</dcterms:modified>
</cp:coreProperties>
</file>